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3DE10" w14:textId="54E6750E" w:rsidR="00841BCD" w:rsidRPr="00BE3CA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BE3CA8">
        <w:rPr>
          <w:rFonts w:ascii="Arial" w:eastAsia="SimSun" w:hAnsi="Arial" w:cs="Times New Roman"/>
          <w:b/>
          <w:bCs/>
          <w:sz w:val="24"/>
          <w:szCs w:val="20"/>
        </w:rPr>
        <w:t>3GPP T</w:t>
      </w:r>
      <w:bookmarkStart w:id="2" w:name="_Ref452454252"/>
      <w:bookmarkEnd w:id="2"/>
      <w:r w:rsidRPr="00BE3CA8">
        <w:rPr>
          <w:rFonts w:ascii="Arial" w:eastAsia="SimSun" w:hAnsi="Arial" w:cs="Times New Roman"/>
          <w:b/>
          <w:bCs/>
          <w:sz w:val="24"/>
          <w:szCs w:val="20"/>
        </w:rPr>
        <w:t xml:space="preserve">SG-RAN </w:t>
      </w:r>
      <w:r w:rsidR="00ED7600" w:rsidRPr="00BE3CA8">
        <w:rPr>
          <w:rFonts w:ascii="Arial" w:eastAsia="SimSun" w:hAnsi="Arial" w:cs="Times New Roman"/>
          <w:b/>
          <w:sz w:val="24"/>
          <w:szCs w:val="20"/>
        </w:rPr>
        <w:t>WG4 Meeting #</w:t>
      </w:r>
      <w:r w:rsidR="001868EE" w:rsidRPr="00BE3CA8">
        <w:rPr>
          <w:rFonts w:ascii="Arial" w:eastAsia="SimSun" w:hAnsi="Arial" w:cs="Times New Roman"/>
          <w:b/>
          <w:sz w:val="24"/>
          <w:szCs w:val="20"/>
        </w:rPr>
        <w:t>10</w:t>
      </w:r>
      <w:r w:rsidR="008F75B1">
        <w:rPr>
          <w:rFonts w:ascii="Arial" w:eastAsia="SimSun" w:hAnsi="Arial" w:cs="Times New Roman"/>
          <w:b/>
          <w:sz w:val="24"/>
          <w:szCs w:val="20"/>
        </w:rPr>
        <w:t>7</w:t>
      </w:r>
      <w:r w:rsidRPr="00BE3CA8">
        <w:rPr>
          <w:rFonts w:ascii="Arial" w:eastAsia="SimSun" w:hAnsi="Arial" w:cs="Times New Roman"/>
          <w:b/>
          <w:bCs/>
          <w:sz w:val="24"/>
          <w:szCs w:val="20"/>
        </w:rPr>
        <w:tab/>
      </w:r>
      <w:r w:rsidR="002B5E0F" w:rsidRPr="002B5E0F">
        <w:rPr>
          <w:rFonts w:ascii="Arial" w:eastAsia="Calibri" w:hAnsi="Arial" w:cs="Arial"/>
          <w:b/>
          <w:bCs/>
          <w:sz w:val="24"/>
        </w:rPr>
        <w:t>R4-2307189</w:t>
      </w:r>
    </w:p>
    <w:p w14:paraId="68AAD50E" w14:textId="07683FD0" w:rsidR="00841BCD" w:rsidRPr="00BE3CA8" w:rsidRDefault="008F75B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Incheon, KR</w:t>
      </w:r>
      <w:r w:rsidR="005C23A4" w:rsidRPr="00BE3CA8">
        <w:rPr>
          <w:rFonts w:ascii="Arial" w:eastAsia="SimSun" w:hAnsi="Arial" w:cs="Times New Roman"/>
          <w:b/>
          <w:sz w:val="24"/>
          <w:szCs w:val="20"/>
        </w:rPr>
        <w:t xml:space="preserve">, </w:t>
      </w:r>
      <w:r>
        <w:rPr>
          <w:rFonts w:ascii="Arial" w:eastAsia="SimSun" w:hAnsi="Arial" w:cs="Times New Roman"/>
          <w:b/>
          <w:sz w:val="24"/>
          <w:szCs w:val="20"/>
        </w:rPr>
        <w:t>May</w:t>
      </w:r>
      <w:r w:rsidR="00AC5D0B">
        <w:rPr>
          <w:rFonts w:ascii="Arial" w:eastAsia="SimSun" w:hAnsi="Arial" w:cs="Times New Roman"/>
          <w:b/>
          <w:sz w:val="24"/>
          <w:szCs w:val="20"/>
        </w:rPr>
        <w:t xml:space="preserve"> </w:t>
      </w:r>
      <w:r>
        <w:rPr>
          <w:rFonts w:ascii="Arial" w:eastAsia="SimSun" w:hAnsi="Arial" w:cs="Times New Roman"/>
          <w:b/>
          <w:sz w:val="24"/>
          <w:szCs w:val="20"/>
        </w:rPr>
        <w:t>22</w:t>
      </w:r>
      <w:r w:rsidR="00A04992" w:rsidRPr="00BE3CA8">
        <w:rPr>
          <w:rFonts w:ascii="Arial" w:eastAsia="SimSun" w:hAnsi="Arial" w:cs="Times New Roman"/>
          <w:b/>
          <w:sz w:val="24"/>
          <w:szCs w:val="20"/>
        </w:rPr>
        <w:t xml:space="preserve"> –</w:t>
      </w:r>
      <w:r w:rsidR="00AC5D0B">
        <w:rPr>
          <w:rFonts w:ascii="Arial" w:eastAsia="SimSun" w:hAnsi="Arial" w:cs="Times New Roman"/>
          <w:b/>
          <w:sz w:val="24"/>
          <w:szCs w:val="20"/>
        </w:rPr>
        <w:t>26</w:t>
      </w:r>
      <w:r w:rsidR="00A04992" w:rsidRPr="00BE3CA8">
        <w:rPr>
          <w:rFonts w:ascii="Arial" w:eastAsia="SimSun" w:hAnsi="Arial" w:cs="Times New Roman"/>
          <w:b/>
          <w:sz w:val="24"/>
          <w:szCs w:val="20"/>
        </w:rPr>
        <w:t>, 202</w:t>
      </w:r>
      <w:r w:rsidR="00521576" w:rsidRPr="00BE3CA8">
        <w:rPr>
          <w:rFonts w:ascii="Arial" w:eastAsia="SimSun" w:hAnsi="Arial" w:cs="Times New Roman"/>
          <w:b/>
          <w:sz w:val="24"/>
          <w:szCs w:val="20"/>
        </w:rPr>
        <w:t>3</w:t>
      </w:r>
    </w:p>
    <w:bookmarkEnd w:id="0"/>
    <w:bookmarkEnd w:id="1"/>
    <w:p w14:paraId="7CBC55FB" w14:textId="77777777" w:rsidR="00841BCD" w:rsidRPr="00BE3CA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03B8940" w14:textId="77777777" w:rsidR="00841BCD" w:rsidRPr="00BE3CA8" w:rsidRDefault="00841BCD" w:rsidP="00841BCD">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 xml:space="preserve">Nokia, </w:t>
      </w:r>
      <w:r w:rsidR="0043750A" w:rsidRPr="00BE3CA8">
        <w:rPr>
          <w:rFonts w:ascii="Arial" w:eastAsia="Calibri" w:hAnsi="Arial" w:cs="Arial"/>
          <w:b/>
          <w:bCs/>
          <w:sz w:val="24"/>
        </w:rPr>
        <w:t>Nokia</w:t>
      </w:r>
      <w:r w:rsidRPr="00BE3CA8">
        <w:rPr>
          <w:rFonts w:ascii="Arial" w:eastAsia="Calibri" w:hAnsi="Arial" w:cs="Arial"/>
          <w:b/>
          <w:bCs/>
          <w:sz w:val="24"/>
        </w:rPr>
        <w:t xml:space="preserve"> Shanghai Bell</w:t>
      </w:r>
    </w:p>
    <w:p w14:paraId="670D3AE2" w14:textId="7830EB87" w:rsidR="00841BCD" w:rsidRPr="00BE3CA8" w:rsidRDefault="00841BCD" w:rsidP="00841BCD">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sidR="006E4729" w:rsidRPr="006E4729">
        <w:rPr>
          <w:rFonts w:ascii="Arial" w:eastAsia="Calibri" w:hAnsi="Arial" w:cs="Arial"/>
          <w:b/>
          <w:bCs/>
          <w:sz w:val="24"/>
        </w:rPr>
        <w:t xml:space="preserve">Discussion on </w:t>
      </w:r>
      <w:r w:rsidR="00743262">
        <w:rPr>
          <w:rFonts w:ascii="Arial" w:eastAsia="Calibri" w:hAnsi="Arial" w:cs="Arial"/>
          <w:b/>
          <w:bCs/>
          <w:sz w:val="24"/>
        </w:rPr>
        <w:t>Multi</w:t>
      </w:r>
      <w:r w:rsidR="00E81CEC">
        <w:rPr>
          <w:rFonts w:ascii="Arial" w:eastAsia="Calibri" w:hAnsi="Arial" w:cs="Arial"/>
          <w:b/>
          <w:bCs/>
          <w:sz w:val="24"/>
        </w:rPr>
        <w:t>-</w:t>
      </w:r>
      <w:r w:rsidR="00743262">
        <w:rPr>
          <w:rFonts w:ascii="Arial" w:eastAsia="Calibri" w:hAnsi="Arial" w:cs="Arial"/>
          <w:b/>
          <w:bCs/>
          <w:sz w:val="24"/>
        </w:rPr>
        <w:t>Rx scheduling restrictions</w:t>
      </w:r>
    </w:p>
    <w:p w14:paraId="0198D9C1" w14:textId="323EB82F" w:rsidR="00841BCD" w:rsidRPr="00BE3CA8" w:rsidRDefault="00841BCD" w:rsidP="00841BCD">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9615B9">
        <w:rPr>
          <w:rFonts w:ascii="Arial" w:eastAsia="MS Mincho" w:hAnsi="Arial" w:cs="Arial"/>
          <w:b/>
          <w:bCs/>
          <w:sz w:val="24"/>
          <w:szCs w:val="20"/>
        </w:rPr>
        <w:t>8</w:t>
      </w:r>
      <w:r w:rsidR="003005BB">
        <w:rPr>
          <w:rFonts w:ascii="Arial" w:eastAsia="MS Mincho" w:hAnsi="Arial" w:cs="Arial"/>
          <w:b/>
          <w:bCs/>
          <w:sz w:val="24"/>
          <w:szCs w:val="20"/>
        </w:rPr>
        <w:t>.8.3.4</w:t>
      </w:r>
    </w:p>
    <w:p w14:paraId="5FE678EF" w14:textId="77777777" w:rsidR="00D66188" w:rsidRDefault="00841BCD" w:rsidP="00841BCD">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r>
      <w:r w:rsidR="00AE6D09" w:rsidRPr="00BE3CA8">
        <w:rPr>
          <w:rFonts w:ascii="Arial" w:eastAsia="Calibri" w:hAnsi="Arial" w:cs="Arial"/>
          <w:b/>
          <w:bCs/>
          <w:sz w:val="24"/>
        </w:rPr>
        <w:t>Discussion</w:t>
      </w:r>
    </w:p>
    <w:p w14:paraId="27BA4F08" w14:textId="77777777" w:rsidR="00E323E9" w:rsidRPr="00EF698B" w:rsidRDefault="00E323E9" w:rsidP="00841BCD">
      <w:pPr>
        <w:tabs>
          <w:tab w:val="left" w:pos="1985"/>
        </w:tabs>
        <w:rPr>
          <w:rFonts w:ascii="Arial" w:eastAsia="Calibri" w:hAnsi="Arial" w:cs="Arial"/>
          <w:b/>
          <w:bCs/>
          <w:sz w:val="24"/>
        </w:rPr>
      </w:pPr>
    </w:p>
    <w:p w14:paraId="31769B8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341E3005" w14:textId="77777777" w:rsidR="00362513" w:rsidRDefault="00362513" w:rsidP="00362513">
      <w:r>
        <w:t xml:space="preserve">In this contribution we continue the discussion </w:t>
      </w:r>
      <w:r w:rsidRPr="000E4ED2">
        <w:t xml:space="preserve">on </w:t>
      </w:r>
      <w:r>
        <w:t xml:space="preserve">the </w:t>
      </w:r>
      <w:r w:rsidRPr="000E4ED2">
        <w:t>RRM aspects related to the multi-RX chain reception in FR2 for Rel-18</w:t>
      </w:r>
      <w:r>
        <w:t xml:space="preserve">, </w:t>
      </w:r>
      <w:proofErr w:type="gramStart"/>
      <w:r>
        <w:t>in particular those</w:t>
      </w:r>
      <w:proofErr w:type="gramEnd"/>
      <w:r>
        <w:t xml:space="preserve"> concerning potential improvements in the existing scheduling restrictions for L1 and L3 RRM measurements. </w:t>
      </w:r>
    </w:p>
    <w:p w14:paraId="05250DC8" w14:textId="0AAE934F" w:rsidR="00362513" w:rsidRDefault="008F75B1" w:rsidP="00362513">
      <w:r>
        <w:t xml:space="preserve">Since there were no agreements regarding scheduling restriction during RAN4 #106bis </w:t>
      </w:r>
      <w:r>
        <w:fldChar w:fldCharType="begin"/>
      </w:r>
      <w:r>
        <w:instrText xml:space="preserve"> REF _Ref134192668 \r \h </w:instrText>
      </w:r>
      <w:r>
        <w:fldChar w:fldCharType="separate"/>
      </w:r>
      <w:r>
        <w:t>[16]</w:t>
      </w:r>
      <w:r>
        <w:fldChar w:fldCharType="end"/>
      </w:r>
      <w:r>
        <w:t>, w</w:t>
      </w:r>
      <w:r w:rsidR="00362513">
        <w:t xml:space="preserve">e base the discussion on the way forward agreed in the </w:t>
      </w:r>
      <w:r>
        <w:t>RAN4#106</w:t>
      </w:r>
      <w:r w:rsidR="00362513">
        <w:t xml:space="preserve"> </w:t>
      </w:r>
      <w:r w:rsidR="00362513">
        <w:fldChar w:fldCharType="begin"/>
      </w:r>
      <w:r w:rsidR="00362513">
        <w:instrText xml:space="preserve"> REF _Ref123565706 \r \h  \* MERGEFORMAT </w:instrText>
      </w:r>
      <w:r w:rsidR="00362513">
        <w:fldChar w:fldCharType="separate"/>
      </w:r>
      <w:r w:rsidR="00362513">
        <w:t>[4]</w:t>
      </w:r>
      <w:r w:rsidR="00362513">
        <w:fldChar w:fldCharType="end"/>
      </w:r>
      <w:r w:rsidR="00362513">
        <w:t>, where the following objectives were listed to clarify the work on scheduling restrictions:</w:t>
      </w:r>
    </w:p>
    <w:tbl>
      <w:tblPr>
        <w:tblStyle w:val="TableGrid"/>
        <w:tblW w:w="0" w:type="auto"/>
        <w:tblLook w:val="04A0" w:firstRow="1" w:lastRow="0" w:firstColumn="1" w:lastColumn="0" w:noHBand="0" w:noVBand="1"/>
      </w:tblPr>
      <w:tblGrid>
        <w:gridCol w:w="9617"/>
      </w:tblGrid>
      <w:tr w:rsidR="00362513" w14:paraId="0FC2AC11" w14:textId="77777777" w:rsidTr="006A61C2">
        <w:tc>
          <w:tcPr>
            <w:tcW w:w="9617" w:type="dxa"/>
          </w:tcPr>
          <w:p w14:paraId="798E5C96" w14:textId="77777777" w:rsidR="00362513" w:rsidRPr="001D0A73" w:rsidRDefault="00362513" w:rsidP="006A61C2">
            <w:pPr>
              <w:rPr>
                <w:rFonts w:eastAsia="Yu Mincho"/>
                <w:lang w:eastAsia="ja-JP"/>
              </w:rPr>
            </w:pPr>
            <w:r w:rsidRPr="001D0A73">
              <w:rPr>
                <w:rFonts w:eastAsia="Yu Mincho"/>
                <w:lang w:eastAsia="ja-JP"/>
              </w:rPr>
              <w:t xml:space="preserve">Companies </w:t>
            </w:r>
            <w:r>
              <w:rPr>
                <w:rFonts w:eastAsia="Yu Mincho"/>
                <w:lang w:eastAsia="ja-JP"/>
              </w:rPr>
              <w:t xml:space="preserve">are encouraged to </w:t>
            </w:r>
            <w:r w:rsidRPr="001D0A73">
              <w:rPr>
                <w:rFonts w:eastAsia="Yu Mincho"/>
                <w:lang w:eastAsia="ja-JP"/>
              </w:rPr>
              <w:t>bring further analysis on the feasibility of making changes to the measurement restrictions currently defined:</w:t>
            </w:r>
          </w:p>
          <w:p w14:paraId="6582E9C4" w14:textId="77777777" w:rsidR="00362513" w:rsidRPr="001D0A73" w:rsidRDefault="00362513" w:rsidP="006A61C2">
            <w:pPr>
              <w:rPr>
                <w:rFonts w:eastAsia="Yu Mincho"/>
                <w:lang w:eastAsia="ja-JP"/>
              </w:rPr>
            </w:pPr>
            <w:r w:rsidRPr="001D0A73">
              <w:rPr>
                <w:rFonts w:eastAsia="Yu Mincho"/>
                <w:lang w:eastAsia="ja-JP"/>
              </w:rPr>
              <w:tab/>
              <w:t xml:space="preserve">- concrete examples of scenarios under which restrictions are not needed </w:t>
            </w:r>
          </w:p>
          <w:p w14:paraId="6A4EE708" w14:textId="77777777" w:rsidR="00362513" w:rsidRPr="001D0A73" w:rsidRDefault="00362513" w:rsidP="006A61C2">
            <w:pPr>
              <w:rPr>
                <w:rFonts w:eastAsia="Yu Mincho"/>
                <w:lang w:eastAsia="ja-JP"/>
              </w:rPr>
            </w:pPr>
            <w:r w:rsidRPr="001D0A73">
              <w:rPr>
                <w:rFonts w:eastAsia="Yu Mincho"/>
                <w:lang w:eastAsia="ja-JP"/>
              </w:rPr>
              <w:tab/>
              <w:t>- how is the network aware that UE does not need th</w:t>
            </w:r>
            <w:r>
              <w:rPr>
                <w:rFonts w:eastAsia="Yu Mincho"/>
                <w:lang w:eastAsia="ja-JP"/>
              </w:rPr>
              <w:t>e</w:t>
            </w:r>
            <w:r w:rsidRPr="001D0A73">
              <w:rPr>
                <w:rFonts w:eastAsia="Yu Mincho"/>
                <w:lang w:eastAsia="ja-JP"/>
              </w:rPr>
              <w:t>s</w:t>
            </w:r>
            <w:r>
              <w:rPr>
                <w:rFonts w:eastAsia="Yu Mincho"/>
                <w:lang w:eastAsia="ja-JP"/>
              </w:rPr>
              <w:t>e</w:t>
            </w:r>
            <w:r w:rsidRPr="001D0A73">
              <w:rPr>
                <w:rFonts w:eastAsia="Yu Mincho"/>
                <w:lang w:eastAsia="ja-JP"/>
              </w:rPr>
              <w:t xml:space="preserve"> restrictions and how it will take advantage of it</w:t>
            </w:r>
          </w:p>
          <w:p w14:paraId="70020E25" w14:textId="77777777" w:rsidR="00362513" w:rsidRPr="001D0A73" w:rsidRDefault="00362513" w:rsidP="006A61C2">
            <w:pPr>
              <w:rPr>
                <w:rFonts w:eastAsia="Yu Mincho"/>
                <w:lang w:eastAsia="ja-JP"/>
              </w:rPr>
            </w:pPr>
            <w:r w:rsidRPr="001D0A73">
              <w:rPr>
                <w:rFonts w:eastAsia="Yu Mincho"/>
                <w:lang w:eastAsia="ja-JP"/>
              </w:rPr>
              <w:tab/>
              <w:t>- conditions under which the restrictions can be relaxed/not needed at all</w:t>
            </w:r>
          </w:p>
          <w:p w14:paraId="19E5A565" w14:textId="77777777" w:rsidR="00362513" w:rsidRPr="001D0A73" w:rsidRDefault="00362513" w:rsidP="006A61C2">
            <w:pPr>
              <w:rPr>
                <w:rFonts w:eastAsia="Yu Mincho"/>
                <w:lang w:eastAsia="ja-JP"/>
              </w:rPr>
            </w:pPr>
            <w:r w:rsidRPr="001D0A73">
              <w:rPr>
                <w:rFonts w:eastAsia="Yu Mincho"/>
                <w:lang w:eastAsia="ja-JP"/>
              </w:rPr>
              <w:tab/>
              <w:t>- need for additional signaling/capability</w:t>
            </w:r>
          </w:p>
          <w:p w14:paraId="1A06C239" w14:textId="77777777" w:rsidR="00362513" w:rsidRDefault="00362513" w:rsidP="006A61C2">
            <w:pPr>
              <w:rPr>
                <w:rFonts w:eastAsia="Yu Mincho"/>
                <w:lang w:eastAsia="ja-JP"/>
              </w:rPr>
            </w:pPr>
            <w:r w:rsidRPr="001D0A73">
              <w:rPr>
                <w:rFonts w:eastAsia="Yu Mincho"/>
                <w:lang w:eastAsia="ja-JP"/>
              </w:rPr>
              <w:tab/>
              <w:t>- system level performance gain (</w:t>
            </w:r>
            <w:proofErr w:type="gramStart"/>
            <w:r w:rsidRPr="001D0A73">
              <w:rPr>
                <w:rFonts w:eastAsia="Yu Mincho"/>
                <w:lang w:eastAsia="ja-JP"/>
              </w:rPr>
              <w:t>e.g.</w:t>
            </w:r>
            <w:proofErr w:type="gramEnd"/>
            <w:r w:rsidRPr="001D0A73">
              <w:rPr>
                <w:rFonts w:eastAsia="Yu Mincho"/>
                <w:lang w:eastAsia="ja-JP"/>
              </w:rPr>
              <w:t xml:space="preserve"> improved throughput)</w:t>
            </w:r>
          </w:p>
          <w:p w14:paraId="1055D6D5" w14:textId="77777777" w:rsidR="00362513" w:rsidRDefault="00362513" w:rsidP="006A61C2">
            <w:pPr>
              <w:rPr>
                <w:rFonts w:eastAsia="Yu Mincho"/>
                <w:lang w:eastAsia="ja-JP"/>
              </w:rPr>
            </w:pPr>
            <w:r>
              <w:rPr>
                <w:rFonts w:eastAsia="Yu Mincho"/>
                <w:lang w:eastAsia="ja-JP"/>
              </w:rPr>
              <w:tab/>
              <w:t>- specification impact</w:t>
            </w:r>
          </w:p>
          <w:p w14:paraId="481F5FDA" w14:textId="77777777" w:rsidR="00362513" w:rsidRDefault="00362513" w:rsidP="006A61C2">
            <w:pPr>
              <w:rPr>
                <w:rFonts w:eastAsia="Yu Mincho"/>
                <w:lang w:eastAsia="ja-JP"/>
              </w:rPr>
            </w:pPr>
            <w:r>
              <w:rPr>
                <w:rFonts w:eastAsia="Yu Mincho"/>
                <w:lang w:eastAsia="ja-JP"/>
              </w:rPr>
              <w:tab/>
              <w:t>- relationship with enabling multi-Rx (</w:t>
            </w:r>
            <w:proofErr w:type="gramStart"/>
            <w:r>
              <w:rPr>
                <w:rFonts w:eastAsia="Yu Mincho"/>
                <w:lang w:eastAsia="ja-JP"/>
              </w:rPr>
              <w:t>i.e.</w:t>
            </w:r>
            <w:proofErr w:type="gramEnd"/>
            <w:r>
              <w:rPr>
                <w:rFonts w:eastAsia="Yu Mincho"/>
                <w:lang w:eastAsia="ja-JP"/>
              </w:rPr>
              <w:t xml:space="preserve"> whether this enhancement is necessary to enable multi-Rx or not)</w:t>
            </w:r>
          </w:p>
          <w:p w14:paraId="76AD0A0E" w14:textId="77777777" w:rsidR="00362513" w:rsidRPr="00A2381B" w:rsidRDefault="00362513" w:rsidP="006A61C2">
            <w:pPr>
              <w:rPr>
                <w:rFonts w:eastAsia="Yu Mincho"/>
                <w:lang w:eastAsia="ja-JP"/>
              </w:rPr>
            </w:pPr>
            <w:r w:rsidRPr="00A2381B">
              <w:rPr>
                <w:rFonts w:eastAsia="Yu Mincho"/>
                <w:lang w:eastAsia="ja-JP"/>
              </w:rPr>
              <w:tab/>
              <w:t xml:space="preserve">- </w:t>
            </w:r>
            <w:r>
              <w:rPr>
                <w:rFonts w:eastAsia="Yu Mincho"/>
                <w:lang w:eastAsia="ja-JP"/>
              </w:rPr>
              <w:t>other aspects are not precluded.</w:t>
            </w:r>
          </w:p>
          <w:p w14:paraId="6767AF73" w14:textId="77777777" w:rsidR="00362513" w:rsidRDefault="00362513" w:rsidP="006A61C2"/>
        </w:tc>
      </w:tr>
    </w:tbl>
    <w:p w14:paraId="2449891F" w14:textId="3CBCEB5D" w:rsidR="00362513" w:rsidRDefault="00362513" w:rsidP="00A546B9"/>
    <w:p w14:paraId="26A363E9" w14:textId="6655F4FF" w:rsidR="008D053B" w:rsidRDefault="008D053B" w:rsidP="008D053B">
      <w:pPr>
        <w:pStyle w:val="RAN4H1"/>
      </w:pPr>
      <w:r>
        <w:t>Discussion</w:t>
      </w:r>
    </w:p>
    <w:p w14:paraId="06B23755" w14:textId="70F57DC0" w:rsidR="008F75B1" w:rsidRDefault="008F75B1" w:rsidP="008F75B1">
      <w:pPr>
        <w:pStyle w:val="RAN4H2"/>
      </w:pPr>
      <w:r>
        <w:t>General approach for scheduling restriction discussion</w:t>
      </w:r>
    </w:p>
    <w:p w14:paraId="14E61CD3" w14:textId="1715EB70" w:rsidR="008F75B1" w:rsidRDefault="008F75B1" w:rsidP="008F75B1">
      <w:r>
        <w:t>During the last RAN4 meeting scheduling restriction was in the agenda and included in</w:t>
      </w:r>
      <w:r w:rsidR="006C0059">
        <w:t xml:space="preserve"> </w:t>
      </w:r>
      <w:r>
        <w:t>th</w:t>
      </w:r>
      <w:r w:rsidR="006C0059">
        <w:t>e</w:t>
      </w:r>
      <w:r>
        <w:t xml:space="preserve"> moderator summary for discussion </w:t>
      </w:r>
      <w:r>
        <w:fldChar w:fldCharType="begin"/>
      </w:r>
      <w:r>
        <w:instrText xml:space="preserve"> REF _Ref134192668 \r \h </w:instrText>
      </w:r>
      <w:r>
        <w:fldChar w:fldCharType="separate"/>
      </w:r>
      <w:r>
        <w:t>[16]</w:t>
      </w:r>
      <w:r>
        <w:fldChar w:fldCharType="end"/>
      </w:r>
      <w:r>
        <w:t>. However</w:t>
      </w:r>
      <w:r w:rsidR="00A2182D">
        <w:t>,</w:t>
      </w:r>
      <w:r>
        <w:t xml:space="preserve"> this is a </w:t>
      </w:r>
      <w:r w:rsidR="002E3063">
        <w:t>complex</w:t>
      </w:r>
      <w:r>
        <w:t xml:space="preserve"> topic and there are several views on </w:t>
      </w:r>
      <w:r w:rsidR="002E3063">
        <w:t xml:space="preserve">how scheduling restrictions can be optimized for </w:t>
      </w:r>
      <w:proofErr w:type="gramStart"/>
      <w:r w:rsidR="002E3063">
        <w:t>multi Rx</w:t>
      </w:r>
      <w:proofErr w:type="gramEnd"/>
      <w:r w:rsidR="002E3063">
        <w:t xml:space="preserve"> capable UEs. </w:t>
      </w:r>
      <w:proofErr w:type="gramStart"/>
      <w:r w:rsidR="002E3063">
        <w:t>In order to</w:t>
      </w:r>
      <w:proofErr w:type="gramEnd"/>
      <w:r w:rsidR="002E3063">
        <w:t xml:space="preserve"> help on guiding the discussion, we would like to make proposals on questions that can be used also for splitting the different proposals into issues. </w:t>
      </w:r>
    </w:p>
    <w:p w14:paraId="27439E74" w14:textId="71C672A6" w:rsidR="002E3063" w:rsidRDefault="002E3063" w:rsidP="008F75B1">
      <w:r>
        <w:t>As part of the proposals in the last meeting, there were 2 main groups of proposals concerning QCL relationship of RS to be measured and active TCI state for data. Some of the proposals were considering only cases where RS and data have a QCL type D relationship, whereas in other cases it was assumed that QCL-D is not needed for removal of scheduling restrictions. Therefore</w:t>
      </w:r>
      <w:r w:rsidR="006D438E">
        <w:t>,</w:t>
      </w:r>
      <w:r>
        <w:t xml:space="preserve"> we propose the following question to the group for both L1 and L3 measurements: </w:t>
      </w:r>
    </w:p>
    <w:p w14:paraId="735FBDB2" w14:textId="426460F1" w:rsidR="002E3063" w:rsidRDefault="002E3063" w:rsidP="002E3063">
      <w:pPr>
        <w:pStyle w:val="RAN4proposal"/>
      </w:pPr>
      <w:bookmarkStart w:id="4" w:name="_Toc135062657"/>
      <w:r>
        <w:t>RAN4 to discuss the following options regarding QCL relationship between RS to be measured and active TCI state for scheduling restrictions during L1 measurements:</w:t>
      </w:r>
      <w:bookmarkEnd w:id="4"/>
    </w:p>
    <w:p w14:paraId="4709BB70" w14:textId="2EC607B2" w:rsidR="002E3063" w:rsidRDefault="00623902" w:rsidP="002E3063">
      <w:pPr>
        <w:pStyle w:val="RAN4proposal"/>
        <w:numPr>
          <w:ilvl w:val="1"/>
          <w:numId w:val="7"/>
        </w:numPr>
      </w:pPr>
      <w:bookmarkStart w:id="5" w:name="_Toc135062658"/>
      <w:r>
        <w:t xml:space="preserve">Option 1: </w:t>
      </w:r>
      <w:r w:rsidR="002E3063">
        <w:t>RS to be measured and TCI with data have QCL-D relation</w:t>
      </w:r>
      <w:bookmarkEnd w:id="5"/>
    </w:p>
    <w:p w14:paraId="52E59E9D" w14:textId="09C38B07" w:rsidR="002E3063" w:rsidRPr="00B96897" w:rsidRDefault="00623902" w:rsidP="002E3063">
      <w:pPr>
        <w:pStyle w:val="RAN4proposal"/>
        <w:numPr>
          <w:ilvl w:val="1"/>
          <w:numId w:val="7"/>
        </w:numPr>
      </w:pPr>
      <w:bookmarkStart w:id="6" w:name="_Toc135062659"/>
      <w:r>
        <w:t xml:space="preserve">Option 2: </w:t>
      </w:r>
      <w:r w:rsidR="002E3063" w:rsidRPr="00B96897">
        <w:t>RS to be measured and TCI with data do not have QCL-D relation</w:t>
      </w:r>
      <w:bookmarkEnd w:id="6"/>
    </w:p>
    <w:p w14:paraId="5AF16BAF" w14:textId="77777777" w:rsidR="00B96897" w:rsidRDefault="00623902" w:rsidP="002E3063">
      <w:pPr>
        <w:pStyle w:val="RAN4proposal"/>
        <w:numPr>
          <w:ilvl w:val="1"/>
          <w:numId w:val="7"/>
        </w:numPr>
      </w:pPr>
      <w:bookmarkStart w:id="7" w:name="_Toc135062660"/>
      <w:r>
        <w:t xml:space="preserve">Option 3: </w:t>
      </w:r>
      <w:r w:rsidR="00AD0904">
        <w:t>Consider b</w:t>
      </w:r>
      <w:r w:rsidR="002E3063">
        <w:t xml:space="preserve">oth </w:t>
      </w:r>
      <w:r w:rsidR="00B96897">
        <w:t>cases:</w:t>
      </w:r>
      <w:bookmarkEnd w:id="7"/>
    </w:p>
    <w:p w14:paraId="754E8F66" w14:textId="6D2F7EE0" w:rsidR="002E3063" w:rsidRDefault="00B96897" w:rsidP="00B96897">
      <w:pPr>
        <w:pStyle w:val="RAN4proposal"/>
        <w:numPr>
          <w:ilvl w:val="2"/>
          <w:numId w:val="7"/>
        </w:numPr>
      </w:pPr>
      <w:bookmarkStart w:id="8" w:name="_Toc135062661"/>
      <w:r>
        <w:lastRenderedPageBreak/>
        <w:t>RS to be measured and TCI with data have QCL-D relation</w:t>
      </w:r>
      <w:bookmarkEnd w:id="8"/>
    </w:p>
    <w:p w14:paraId="4AC0BC5B" w14:textId="77777777" w:rsidR="00B96897" w:rsidRDefault="00B96897" w:rsidP="00B96897">
      <w:pPr>
        <w:pStyle w:val="RAN4proposal"/>
        <w:numPr>
          <w:ilvl w:val="2"/>
          <w:numId w:val="7"/>
        </w:numPr>
      </w:pPr>
      <w:bookmarkStart w:id="9" w:name="_Toc135062662"/>
      <w:r>
        <w:t>RS to be measured and TCI with data do not have QCL-D relation</w:t>
      </w:r>
      <w:bookmarkEnd w:id="9"/>
    </w:p>
    <w:p w14:paraId="316AB483" w14:textId="593C1B62" w:rsidR="00B96897" w:rsidRPr="00B96897" w:rsidRDefault="00B96897" w:rsidP="000036B7">
      <w:pPr>
        <w:pStyle w:val="RAN4proposal"/>
        <w:numPr>
          <w:ilvl w:val="2"/>
          <w:numId w:val="7"/>
        </w:numPr>
      </w:pPr>
      <w:bookmarkStart w:id="10" w:name="_Toc135062663"/>
      <w:r>
        <w:t xml:space="preserve">FFS if different requirements are </w:t>
      </w:r>
      <w:r w:rsidR="00C46AB1">
        <w:t>needed depending on the QCL relationship</w:t>
      </w:r>
      <w:bookmarkEnd w:id="10"/>
    </w:p>
    <w:p w14:paraId="56FC4833" w14:textId="1CBD45F0" w:rsidR="002E3063" w:rsidRDefault="002E3063" w:rsidP="002E3063">
      <w:pPr>
        <w:pStyle w:val="RAN4proposal"/>
      </w:pPr>
      <w:bookmarkStart w:id="11" w:name="_Toc135062664"/>
      <w:r>
        <w:t>RAN4 to discuss the following options regarding QCL relationship between RS to be measured and active TCI state for scheduling restrictions during L3 measurements:</w:t>
      </w:r>
      <w:bookmarkEnd w:id="11"/>
    </w:p>
    <w:p w14:paraId="276ABDD2" w14:textId="3A45B20B" w:rsidR="002E3063" w:rsidRDefault="00EC4BFC" w:rsidP="002E3063">
      <w:pPr>
        <w:pStyle w:val="RAN4proposal"/>
        <w:numPr>
          <w:ilvl w:val="1"/>
          <w:numId w:val="7"/>
        </w:numPr>
      </w:pPr>
      <w:bookmarkStart w:id="12" w:name="_Toc135062665"/>
      <w:r>
        <w:t xml:space="preserve">Option 1: </w:t>
      </w:r>
      <w:r w:rsidR="002E3063">
        <w:t>RS to be measured and TCI with data have QCL-D relation</w:t>
      </w:r>
      <w:bookmarkEnd w:id="12"/>
    </w:p>
    <w:p w14:paraId="4500ED57" w14:textId="3E610262" w:rsidR="002E3063" w:rsidRDefault="00EC4BFC" w:rsidP="002E3063">
      <w:pPr>
        <w:pStyle w:val="RAN4proposal"/>
        <w:numPr>
          <w:ilvl w:val="1"/>
          <w:numId w:val="7"/>
        </w:numPr>
      </w:pPr>
      <w:bookmarkStart w:id="13" w:name="_Toc135062666"/>
      <w:r>
        <w:t xml:space="preserve">Option 2: </w:t>
      </w:r>
      <w:r w:rsidR="002E3063">
        <w:t>RS to be measured and TCI with data do not have QCL-D relation</w:t>
      </w:r>
      <w:bookmarkEnd w:id="13"/>
    </w:p>
    <w:p w14:paraId="07E8C20D" w14:textId="77777777" w:rsidR="00C46AB1" w:rsidRDefault="00C46AB1" w:rsidP="00C46AB1">
      <w:pPr>
        <w:pStyle w:val="RAN4proposal"/>
        <w:numPr>
          <w:ilvl w:val="1"/>
          <w:numId w:val="7"/>
        </w:numPr>
      </w:pPr>
      <w:bookmarkStart w:id="14" w:name="_Toc135062667"/>
      <w:r>
        <w:t>Option 3: Consider both cases:</w:t>
      </w:r>
      <w:bookmarkEnd w:id="14"/>
    </w:p>
    <w:p w14:paraId="0769199C" w14:textId="77777777" w:rsidR="00C46AB1" w:rsidRDefault="00C46AB1" w:rsidP="00C46AB1">
      <w:pPr>
        <w:pStyle w:val="RAN4proposal"/>
        <w:numPr>
          <w:ilvl w:val="2"/>
          <w:numId w:val="7"/>
        </w:numPr>
      </w:pPr>
      <w:bookmarkStart w:id="15" w:name="_Toc135062668"/>
      <w:r>
        <w:t>RS to be measured and TCI with data have QCL-D relation</w:t>
      </w:r>
      <w:bookmarkEnd w:id="15"/>
    </w:p>
    <w:p w14:paraId="66082194" w14:textId="77777777" w:rsidR="00C46AB1" w:rsidRDefault="00C46AB1" w:rsidP="00C46AB1">
      <w:pPr>
        <w:pStyle w:val="RAN4proposal"/>
        <w:numPr>
          <w:ilvl w:val="2"/>
          <w:numId w:val="7"/>
        </w:numPr>
      </w:pPr>
      <w:bookmarkStart w:id="16" w:name="_Toc135062669"/>
      <w:r>
        <w:t>RS to be measured and TCI with data do not have QCL-D relation</w:t>
      </w:r>
      <w:bookmarkEnd w:id="16"/>
    </w:p>
    <w:p w14:paraId="0AA4B66D" w14:textId="246293B2" w:rsidR="008F75B1" w:rsidRPr="00EC4BFC" w:rsidRDefault="00C46AB1" w:rsidP="00B1562E">
      <w:pPr>
        <w:pStyle w:val="RAN4proposal"/>
        <w:numPr>
          <w:ilvl w:val="2"/>
          <w:numId w:val="7"/>
        </w:numPr>
      </w:pPr>
      <w:bookmarkStart w:id="17" w:name="_Toc135062670"/>
      <w:r>
        <w:t>FFS if different requirements are needed depending on the QCL relationship</w:t>
      </w:r>
      <w:bookmarkEnd w:id="17"/>
    </w:p>
    <w:p w14:paraId="76D5323D" w14:textId="77777777" w:rsidR="00854C7C" w:rsidRDefault="00854C7C" w:rsidP="00854C7C">
      <w:pPr>
        <w:pStyle w:val="RAN4H2"/>
      </w:pPr>
      <w:r>
        <w:t>Analysis of scheduling restrictions</w:t>
      </w:r>
    </w:p>
    <w:p w14:paraId="6BF53915" w14:textId="77777777" w:rsidR="00854C7C" w:rsidRDefault="00854C7C" w:rsidP="00854C7C">
      <w:r>
        <w:t xml:space="preserve">The existing scheduling restrictions apply to </w:t>
      </w:r>
      <w:r w:rsidRPr="0067538B">
        <w:t xml:space="preserve">PUCCH/PUSCH/SRS </w:t>
      </w:r>
      <w:r>
        <w:t xml:space="preserve">transmission and </w:t>
      </w:r>
      <w:r w:rsidRPr="0067538B">
        <w:t xml:space="preserve">PDCCH/PDSCH/TRS/CSI-RS for CQI </w:t>
      </w:r>
      <w:r>
        <w:t xml:space="preserve">transmission </w:t>
      </w:r>
      <w:r w:rsidRPr="0067538B">
        <w:t>on SSB symbols to be measured, and</w:t>
      </w:r>
      <w:r>
        <w:t>, for L3 measurements,</w:t>
      </w:r>
      <w:r w:rsidRPr="0067538B">
        <w:t xml:space="preserve"> on data symbol(s) before </w:t>
      </w:r>
      <w:r>
        <w:t xml:space="preserve">and after </w:t>
      </w:r>
      <w:r w:rsidRPr="0067538B">
        <w:t>each consecutive SSB symbols to be measured</w:t>
      </w:r>
      <w:r>
        <w:t xml:space="preserve"> within the</w:t>
      </w:r>
      <w:r w:rsidRPr="0067538B">
        <w:t xml:space="preserve"> SMTC window duration</w:t>
      </w:r>
      <w:r>
        <w:t>.</w:t>
      </w:r>
    </w:p>
    <w:p w14:paraId="399BBC43" w14:textId="77777777" w:rsidR="00854C7C" w:rsidRPr="0098517D" w:rsidRDefault="00854C7C" w:rsidP="00854C7C">
      <w:pPr>
        <w:rPr>
          <w:lang w:val="en-GB"/>
        </w:rPr>
      </w:pPr>
      <w:r>
        <w:fldChar w:fldCharType="begin"/>
      </w:r>
      <w:r>
        <w:rPr>
          <w:lang w:val="en-GB"/>
        </w:rPr>
        <w:instrText xml:space="preserve"> REF _Ref124164030 \h </w:instrText>
      </w:r>
      <w:r>
        <w:instrText xml:space="preserve"> \* MERGEFORMAT </w:instrText>
      </w:r>
      <w:r>
        <w:fldChar w:fldCharType="separate"/>
      </w:r>
      <w:r w:rsidRPr="0098517D">
        <w:t xml:space="preserve">Figure </w:t>
      </w:r>
      <w:r>
        <w:rPr>
          <w:noProof/>
        </w:rPr>
        <w:t>1</w:t>
      </w:r>
      <w:r>
        <w:fldChar w:fldCharType="end"/>
      </w:r>
      <w:r>
        <w:t xml:space="preserve"> </w:t>
      </w:r>
      <w:r w:rsidRPr="0098517D">
        <w:rPr>
          <w:lang w:val="en-GB"/>
        </w:rPr>
        <w:t xml:space="preserve">shows one example of the scheduling restrictions </w:t>
      </w:r>
      <w:r>
        <w:rPr>
          <w:lang w:val="en-GB"/>
        </w:rPr>
        <w:t xml:space="preserve">for L3 measurements </w:t>
      </w:r>
      <w:r w:rsidRPr="0098517D">
        <w:rPr>
          <w:lang w:val="en-GB"/>
        </w:rPr>
        <w:t xml:space="preserve">when considering pure 120 kHz SCS numerology, </w:t>
      </w:r>
      <w:proofErr w:type="gramStart"/>
      <w:r w:rsidRPr="0098517D">
        <w:rPr>
          <w:lang w:val="en-GB"/>
        </w:rPr>
        <w:t>i.e.</w:t>
      </w:r>
      <w:proofErr w:type="gramEnd"/>
      <w:r w:rsidRPr="0098517D">
        <w:rPr>
          <w:lang w:val="en-GB"/>
        </w:rPr>
        <w:t xml:space="preserve"> SSB and PDSCH using 120 kHz SCS, according to clause 9.2.5.3.3. As described in this clause, one symbol before and after the SSB symbols are not available for the UE to be scheduled, since with one Rx the UE might be changing the spatial filter parameters while doing RRM measurements in other directions. From that only 4 out of 14 symbols are still available for scheduling. If we consider that the SMTC window may be at most 5 ms, that means that if all SSB positions are used inside the SMTC window, only 28% of the resources – in time - are available during that window. Additionally, since the SMTC is the same for several UEs in the network, most of the UEs will be restricted to the same symbols and that leaves very small room for the network to schedule UEs. As a result, this restriction can generate quite large network impact when considering a busy network. </w:t>
      </w:r>
    </w:p>
    <w:p w14:paraId="269223E4" w14:textId="77777777" w:rsidR="00854C7C" w:rsidRPr="0098517D" w:rsidRDefault="00854C7C" w:rsidP="00854C7C">
      <w:pPr>
        <w:keepNext/>
        <w:jc w:val="center"/>
      </w:pPr>
      <w:r w:rsidRPr="00E309B6">
        <w:rPr>
          <w:noProof/>
        </w:rPr>
        <w:drawing>
          <wp:inline distT="0" distB="0" distL="0" distR="0" wp14:anchorId="1A2F41C1" wp14:editId="21FA4DD3">
            <wp:extent cx="3721100" cy="2578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21100" cy="2578100"/>
                    </a:xfrm>
                    <a:prstGeom prst="rect">
                      <a:avLst/>
                    </a:prstGeom>
                    <a:noFill/>
                    <a:ln>
                      <a:noFill/>
                    </a:ln>
                  </pic:spPr>
                </pic:pic>
              </a:graphicData>
            </a:graphic>
          </wp:inline>
        </w:drawing>
      </w:r>
    </w:p>
    <w:p w14:paraId="4F77BB97" w14:textId="77777777" w:rsidR="00854C7C" w:rsidRPr="0098517D" w:rsidRDefault="00854C7C" w:rsidP="00854C7C">
      <w:pPr>
        <w:pStyle w:val="Caption"/>
      </w:pPr>
      <w:bookmarkStart w:id="18" w:name="_Ref124164030"/>
      <w:r w:rsidRPr="0098517D">
        <w:t xml:space="preserve">Figure </w:t>
      </w:r>
      <w:r>
        <w:fldChar w:fldCharType="begin"/>
      </w:r>
      <w:r>
        <w:instrText>SEQ Figure \* ARABIC</w:instrText>
      </w:r>
      <w:r>
        <w:fldChar w:fldCharType="separate"/>
      </w:r>
      <w:r>
        <w:rPr>
          <w:noProof/>
        </w:rPr>
        <w:t>1</w:t>
      </w:r>
      <w:r>
        <w:fldChar w:fldCharType="end"/>
      </w:r>
      <w:bookmarkEnd w:id="18"/>
      <w:r w:rsidRPr="0098517D">
        <w:t xml:space="preserve"> Scheduling restrictions example for a slot with 120 kHz SCS SSB pattern considering 120 kHz SCS for PDSCH.</w:t>
      </w:r>
    </w:p>
    <w:p w14:paraId="3F6480EC" w14:textId="77777777" w:rsidR="00854C7C" w:rsidRPr="0098517D" w:rsidRDefault="00854C7C" w:rsidP="00854C7C">
      <w:pPr>
        <w:pStyle w:val="RAN4observation0"/>
      </w:pPr>
      <w:bookmarkStart w:id="19" w:name="_Toc118746079"/>
      <w:bookmarkStart w:id="20" w:name="_Toc127550270"/>
      <w:bookmarkStart w:id="21" w:name="_Toc135062671"/>
      <w:bookmarkStart w:id="22" w:name="_Hlk115446475"/>
      <w:r w:rsidRPr="0098517D">
        <w:t>Scheduling restrictions in FR2 can impact most of the OFDM symbols inside a SMTC window for measurements without gaps.</w:t>
      </w:r>
      <w:bookmarkEnd w:id="19"/>
      <w:bookmarkEnd w:id="20"/>
      <w:bookmarkEnd w:id="21"/>
    </w:p>
    <w:p w14:paraId="0DB2BB40" w14:textId="77777777" w:rsidR="00854C7C" w:rsidRPr="0098517D" w:rsidRDefault="00854C7C" w:rsidP="00854C7C">
      <w:pPr>
        <w:pStyle w:val="RAN4observation0"/>
      </w:pPr>
      <w:bookmarkStart w:id="23" w:name="_Toc118746080"/>
      <w:bookmarkStart w:id="24" w:name="_Toc127550271"/>
      <w:bookmarkStart w:id="25" w:name="_Toc135062672"/>
      <w:r w:rsidRPr="0098517D">
        <w:t>Scheduling restrictions in FR2 can apply to 10 out of the 14 OFDM symbols of a slot with 2 SSB occasions configured.</w:t>
      </w:r>
      <w:bookmarkEnd w:id="23"/>
      <w:bookmarkEnd w:id="24"/>
      <w:bookmarkEnd w:id="25"/>
      <w:r w:rsidRPr="0098517D">
        <w:t xml:space="preserve"> </w:t>
      </w:r>
    </w:p>
    <w:p w14:paraId="1CC62DBD" w14:textId="77777777" w:rsidR="00854C7C" w:rsidRDefault="00854C7C" w:rsidP="00854C7C">
      <w:pPr>
        <w:pStyle w:val="RAN4observation0"/>
      </w:pPr>
      <w:bookmarkStart w:id="26" w:name="_Toc118746081"/>
      <w:bookmarkStart w:id="27" w:name="_Toc127550272"/>
      <w:bookmarkStart w:id="28" w:name="_Toc135062673"/>
      <w:r w:rsidRPr="0098517D">
        <w:lastRenderedPageBreak/>
        <w:t>Most UEs in a network would have the same SMTC configuration, resulting in inefficient use of resources with scheduling restrictions.</w:t>
      </w:r>
      <w:bookmarkEnd w:id="26"/>
      <w:bookmarkEnd w:id="27"/>
      <w:bookmarkEnd w:id="28"/>
      <w:r w:rsidRPr="0098517D">
        <w:t xml:space="preserve"> </w:t>
      </w:r>
    </w:p>
    <w:p w14:paraId="79D57AEE" w14:textId="77777777" w:rsidR="00854C7C" w:rsidRPr="00325266" w:rsidRDefault="00854C7C" w:rsidP="00854C7C">
      <w:pPr>
        <w:rPr>
          <w:lang w:val="en-GB"/>
        </w:rPr>
      </w:pPr>
    </w:p>
    <w:p w14:paraId="0DDA0369" w14:textId="77777777" w:rsidR="00854C7C" w:rsidRPr="00325266" w:rsidRDefault="00854C7C" w:rsidP="00854C7C">
      <w:pPr>
        <w:pStyle w:val="RAN4H2"/>
        <w:rPr>
          <w:lang w:val="en-GB"/>
        </w:rPr>
      </w:pPr>
      <w:r>
        <w:t>Performance gains associated with scheduling restrictions improvements</w:t>
      </w:r>
    </w:p>
    <w:bookmarkEnd w:id="22"/>
    <w:p w14:paraId="7FC18BDD" w14:textId="762CC5F9" w:rsidR="00854C7C" w:rsidRDefault="00854C7C" w:rsidP="00854C7C">
      <w:r>
        <w:t xml:space="preserve">During the last RAN4 meeting, it was included in the L1 WF and requested by some companies to bring analysis on the advantages related to improving scheduling restrictions. </w:t>
      </w:r>
      <w:proofErr w:type="gramStart"/>
      <w:r>
        <w:t>In order to</w:t>
      </w:r>
      <w:proofErr w:type="gramEnd"/>
      <w:r>
        <w:t xml:space="preserve"> do so, we are using one scenario where 32 UEs are served by 2 different TRPs configured with 64 SSB ind</w:t>
      </w:r>
      <w:r w:rsidR="00A6543E">
        <w:t>ices between them</w:t>
      </w:r>
      <w:r>
        <w:t xml:space="preserve">. In this example it is assumed that the distribution of UEs is such that there is one UE for each DL beam, and that SSB beams are QCL-D with 32 TCI states from each of the TRPs. If scheduling restrictions are applied as in current specification, the resource allocation would be similar as the one shown in </w:t>
      </w:r>
      <w:r>
        <w:fldChar w:fldCharType="begin"/>
      </w:r>
      <w:r>
        <w:instrText xml:space="preserve"> REF _Ref126671398 \h  \* MERGEFORMAT </w:instrText>
      </w:r>
      <w:r>
        <w:fldChar w:fldCharType="separate"/>
      </w:r>
      <w:r>
        <w:t xml:space="preserve">Figure </w:t>
      </w:r>
      <w:r>
        <w:rPr>
          <w:noProof/>
        </w:rPr>
        <w:t>3</w:t>
      </w:r>
      <w:r>
        <w:fldChar w:fldCharType="end"/>
      </w:r>
      <w:r>
        <w:t xml:space="preserve">, where, if all SSB indexes are configured, inside the SMTC window there are barely no opportunity for DL reception, since only few symbols in a slot do not have restrictions, as shown in </w:t>
      </w:r>
      <w:r>
        <w:fldChar w:fldCharType="begin"/>
      </w:r>
      <w:r>
        <w:instrText xml:space="preserve"> REF _Ref124164030 \h  \* MERGEFORMAT </w:instrText>
      </w:r>
      <w:r>
        <w:fldChar w:fldCharType="separate"/>
      </w:r>
      <w:r w:rsidRPr="0098517D">
        <w:t xml:space="preserve">Figure </w:t>
      </w:r>
      <w:r>
        <w:rPr>
          <w:noProof/>
        </w:rPr>
        <w:t>1</w:t>
      </w:r>
      <w:r>
        <w:fldChar w:fldCharType="end"/>
      </w:r>
      <w:r>
        <w:t xml:space="preserve">. </w:t>
      </w:r>
    </w:p>
    <w:p w14:paraId="3F1F8A62" w14:textId="77777777" w:rsidR="00854C7C" w:rsidRDefault="00854C7C" w:rsidP="00854C7C">
      <w:pPr>
        <w:keepNext/>
        <w:jc w:val="center"/>
      </w:pPr>
      <w:r w:rsidRPr="00E309B6">
        <w:rPr>
          <w:noProof/>
        </w:rPr>
        <w:drawing>
          <wp:inline distT="0" distB="0" distL="0" distR="0" wp14:anchorId="1A8860C9" wp14:editId="7CF5BD48">
            <wp:extent cx="4165600" cy="3276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65600" cy="3276600"/>
                    </a:xfrm>
                    <a:prstGeom prst="rect">
                      <a:avLst/>
                    </a:prstGeom>
                    <a:noFill/>
                    <a:ln>
                      <a:noFill/>
                    </a:ln>
                  </pic:spPr>
                </pic:pic>
              </a:graphicData>
            </a:graphic>
          </wp:inline>
        </w:drawing>
      </w:r>
    </w:p>
    <w:p w14:paraId="380C9710" w14:textId="77777777" w:rsidR="00854C7C" w:rsidRDefault="00854C7C" w:rsidP="00854C7C">
      <w:pPr>
        <w:keepNext/>
        <w:jc w:val="center"/>
      </w:pPr>
    </w:p>
    <w:p w14:paraId="560C02E6" w14:textId="77777777" w:rsidR="00854C7C" w:rsidRDefault="00854C7C" w:rsidP="00854C7C">
      <w:pPr>
        <w:pStyle w:val="Caption"/>
      </w:pPr>
      <w:r>
        <w:t xml:space="preserve">Figure </w:t>
      </w:r>
      <w:r>
        <w:fldChar w:fldCharType="begin"/>
      </w:r>
      <w:r>
        <w:instrText>SEQ Figure \* ARABIC</w:instrText>
      </w:r>
      <w:r>
        <w:fldChar w:fldCharType="separate"/>
      </w:r>
      <w:r>
        <w:rPr>
          <w:noProof/>
        </w:rPr>
        <w:t>2</w:t>
      </w:r>
      <w:r>
        <w:fldChar w:fldCharType="end"/>
      </w:r>
      <w:r>
        <w:t xml:space="preserve"> Example scenario for evaluation of impact of scheduling restrictions</w:t>
      </w:r>
    </w:p>
    <w:p w14:paraId="25D81357" w14:textId="77777777" w:rsidR="00854C7C" w:rsidRDefault="00854C7C" w:rsidP="00854C7C">
      <w:pPr>
        <w:keepNext/>
      </w:pPr>
    </w:p>
    <w:p w14:paraId="6D6AA5A7" w14:textId="207D1E77" w:rsidR="00854C7C" w:rsidRDefault="00854C7C" w:rsidP="00854C7C">
      <w:pPr>
        <w:pStyle w:val="Caption"/>
        <w:jc w:val="left"/>
      </w:pPr>
      <w:bookmarkStart w:id="29" w:name="_Ref126671398"/>
    </w:p>
    <w:p w14:paraId="0DCB2BAF" w14:textId="6B595802" w:rsidR="00576B13" w:rsidRPr="00576B13" w:rsidRDefault="00576B13" w:rsidP="00576B13">
      <w:r w:rsidRPr="00576B13">
        <w:rPr>
          <w:noProof/>
        </w:rPr>
        <w:lastRenderedPageBreak/>
        <w:drawing>
          <wp:inline distT="0" distB="0" distL="0" distR="0" wp14:anchorId="7E10B4C5" wp14:editId="0FC555E6">
            <wp:extent cx="6113145" cy="3422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3145" cy="3422015"/>
                    </a:xfrm>
                    <a:prstGeom prst="rect">
                      <a:avLst/>
                    </a:prstGeom>
                    <a:noFill/>
                    <a:ln>
                      <a:noFill/>
                    </a:ln>
                  </pic:spPr>
                </pic:pic>
              </a:graphicData>
            </a:graphic>
          </wp:inline>
        </w:drawing>
      </w:r>
    </w:p>
    <w:p w14:paraId="2F61E896" w14:textId="77777777" w:rsidR="00854C7C" w:rsidRDefault="00854C7C" w:rsidP="00854C7C">
      <w:pPr>
        <w:pStyle w:val="Caption"/>
        <w:jc w:val="left"/>
      </w:pPr>
      <w:r>
        <w:t xml:space="preserve">Figure </w:t>
      </w:r>
      <w:r>
        <w:fldChar w:fldCharType="begin"/>
      </w:r>
      <w:r>
        <w:instrText>SEQ Figure \* ARABIC</w:instrText>
      </w:r>
      <w:r>
        <w:fldChar w:fldCharType="separate"/>
      </w:r>
      <w:r>
        <w:rPr>
          <w:noProof/>
        </w:rPr>
        <w:t>3</w:t>
      </w:r>
      <w:r>
        <w:fldChar w:fldCharType="end"/>
      </w:r>
      <w:bookmarkEnd w:id="29"/>
      <w:r>
        <w:t xml:space="preserve"> Overview of resource usage if scheduling restrictions considered assuming equal usage of TCI states</w:t>
      </w:r>
    </w:p>
    <w:p w14:paraId="5A249224" w14:textId="77777777" w:rsidR="00854C7C" w:rsidRDefault="00854C7C" w:rsidP="00854C7C">
      <w:r>
        <w:t xml:space="preserve">On the other hand, </w:t>
      </w:r>
      <w:r>
        <w:fldChar w:fldCharType="begin"/>
      </w:r>
      <w:r>
        <w:instrText xml:space="preserve"> REF _Ref126333409 \h </w:instrText>
      </w:r>
      <w:r>
        <w:fldChar w:fldCharType="separate"/>
      </w:r>
      <w:r>
        <w:t xml:space="preserve">Figure </w:t>
      </w:r>
      <w:r>
        <w:rPr>
          <w:noProof/>
        </w:rPr>
        <w:t>4</w:t>
      </w:r>
      <w:r>
        <w:fldChar w:fldCharType="end"/>
      </w:r>
      <w:r>
        <w:t xml:space="preserve"> shows an example of the available resources when scheduling restrictions are removed in the SS-burst. This example assumes a busy network with 64 SSB indexes configured, 32 SSB per TRP, where the 64 configured TCI states use the same special setting as the configured SSBs. The figure shows with green color the resources that can be used for transmitting in DL to UE#0, which has TCI#0 and TCI#32 indicated for DL reception. </w:t>
      </w:r>
    </w:p>
    <w:p w14:paraId="48074C24" w14:textId="77777777" w:rsidR="00854C7C" w:rsidRDefault="00854C7C" w:rsidP="00854C7C">
      <w:r>
        <w:t xml:space="preserve">In this example one can notice that outside of the SS-burst, 1 out of 32 slots are allocated for each TCI state. If we consider that the slots are distributed equally for all the TCI states, one UE that supports </w:t>
      </w:r>
      <w:proofErr w:type="spellStart"/>
      <w:r>
        <w:t>mTRP</w:t>
      </w:r>
      <w:proofErr w:type="spellEnd"/>
      <w:r>
        <w:t xml:space="preserve"> reception will receive PDSCH in 1 out of 32 slots used for DL, which is equivalent to 3.125% of the resources. </w:t>
      </w:r>
    </w:p>
    <w:p w14:paraId="5B00CB7B" w14:textId="77777777" w:rsidR="00854C7C" w:rsidRDefault="00854C7C" w:rsidP="00854C7C">
      <w:r>
        <w:fldChar w:fldCharType="begin"/>
      </w:r>
      <w:r>
        <w:instrText xml:space="preserve"> REF _Ref126333409 \h  \* MERGEFORMAT </w:instrText>
      </w:r>
      <w:r>
        <w:fldChar w:fldCharType="separate"/>
      </w:r>
      <w:r>
        <w:t xml:space="preserve">Figure </w:t>
      </w:r>
      <w:r>
        <w:rPr>
          <w:noProof/>
        </w:rPr>
        <w:t>4</w:t>
      </w:r>
      <w:r>
        <w:fldChar w:fldCharType="end"/>
      </w:r>
      <w:r>
        <w:t xml:space="preserve"> also shows the resources that are available for scheduling for each UE during the SS-burst. In this example the </w:t>
      </w:r>
      <w:proofErr w:type="spellStart"/>
      <w:r>
        <w:t>gNB</w:t>
      </w:r>
      <w:proofErr w:type="spellEnd"/>
      <w:r>
        <w:t xml:space="preserve"> would be transmitting in the direction of TCI#0 during the OFDM symbols where it is transmitting SSB#0 and SSB#32, which means that in two occasions the </w:t>
      </w:r>
      <w:proofErr w:type="spellStart"/>
      <w:r>
        <w:t>gNB</w:t>
      </w:r>
      <w:proofErr w:type="spellEnd"/>
      <w:r>
        <w:t xml:space="preserve"> would be able to schedule data for the UE during this SS-burst with 64 configured SSB indexes. That equals to a total of 3.125% of the OFDM symbols that would be available for each pair of TCI states. In this case, the same percentage of OFDM symbols are available during the SS-burst as outside of the SS-burst, with the difference that the available number of PRBs is reduced </w:t>
      </w:r>
      <w:proofErr w:type="gramStart"/>
      <w:r>
        <w:t>in order to</w:t>
      </w:r>
      <w:proofErr w:type="gramEnd"/>
      <w:r>
        <w:t xml:space="preserve"> avoid scheduling PRBs with SSBs,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num>
          <m:den>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den>
        </m:f>
      </m:oMath>
      <w:r>
        <w:rPr>
          <w:vertAlign w:val="subscript"/>
        </w:rPr>
        <w:t xml:space="preserve">. </w:t>
      </w:r>
      <w:r>
        <w:t xml:space="preserve"> </w:t>
      </w:r>
    </w:p>
    <w:p w14:paraId="488B15AF" w14:textId="77777777" w:rsidR="00854C7C" w:rsidRDefault="00854C7C" w:rsidP="00854C7C">
      <w:pPr>
        <w:keepNext/>
        <w:jc w:val="center"/>
      </w:pPr>
    </w:p>
    <w:p w14:paraId="1ACBB8E9" w14:textId="2B60AFA1" w:rsidR="00854C7C" w:rsidRDefault="00854C7C" w:rsidP="00854C7C">
      <w:pPr>
        <w:pStyle w:val="Caption"/>
      </w:pPr>
      <w:bookmarkStart w:id="30" w:name="_Ref126333409"/>
      <w:bookmarkStart w:id="31" w:name="_Ref126333406"/>
    </w:p>
    <w:p w14:paraId="1D680457" w14:textId="1CD4D0F3" w:rsidR="00576B13" w:rsidRPr="00576B13" w:rsidRDefault="00576B13" w:rsidP="00576B13">
      <w:r w:rsidRPr="00576B13">
        <w:rPr>
          <w:noProof/>
        </w:rPr>
        <w:lastRenderedPageBreak/>
        <w:drawing>
          <wp:inline distT="0" distB="0" distL="0" distR="0" wp14:anchorId="1FD9E2F3" wp14:editId="2C60E8EF">
            <wp:extent cx="6108065" cy="3445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8065" cy="3445510"/>
                    </a:xfrm>
                    <a:prstGeom prst="rect">
                      <a:avLst/>
                    </a:prstGeom>
                    <a:noFill/>
                    <a:ln>
                      <a:noFill/>
                    </a:ln>
                  </pic:spPr>
                </pic:pic>
              </a:graphicData>
            </a:graphic>
          </wp:inline>
        </w:drawing>
      </w:r>
    </w:p>
    <w:p w14:paraId="1481906C" w14:textId="77777777" w:rsidR="00854C7C" w:rsidRPr="005E1F52" w:rsidRDefault="00854C7C" w:rsidP="00854C7C">
      <w:pPr>
        <w:pStyle w:val="Caption"/>
      </w:pPr>
      <w:r>
        <w:t xml:space="preserve">Figure </w:t>
      </w:r>
      <w:r w:rsidR="009445B2">
        <w:fldChar w:fldCharType="begin"/>
      </w:r>
      <w:r w:rsidR="009445B2">
        <w:instrText xml:space="preserve"> SEQ Figure \* ARABIC </w:instrText>
      </w:r>
      <w:r w:rsidR="009445B2">
        <w:fldChar w:fldCharType="separate"/>
      </w:r>
      <w:r>
        <w:rPr>
          <w:noProof/>
        </w:rPr>
        <w:t>4</w:t>
      </w:r>
      <w:r w:rsidR="009445B2">
        <w:rPr>
          <w:noProof/>
        </w:rPr>
        <w:fldChar w:fldCharType="end"/>
      </w:r>
      <w:bookmarkEnd w:id="30"/>
      <w:r>
        <w:t xml:space="preserve"> Overview of resource usage if scheduling restrictions are avoided assuming equal usage of TCI states</w:t>
      </w:r>
      <w:bookmarkEnd w:id="31"/>
    </w:p>
    <w:p w14:paraId="498E478A" w14:textId="77777777" w:rsidR="00854C7C" w:rsidRDefault="00854C7C" w:rsidP="00854C7C">
      <w:r>
        <w:t>Considering that example, the theoretical achievable capacity by removal of scheduling restrictions can be calculated based on the formula below:</w:t>
      </w:r>
    </w:p>
    <w:p w14:paraId="725B5DD5" w14:textId="77777777" w:rsidR="00854C7C" w:rsidRDefault="009445B2" w:rsidP="00854C7C">
      <m:oMathPara>
        <m:oMath>
          <m:sSub>
            <m:sSubPr>
              <m:ctrlPr>
                <w:rPr>
                  <w:rFonts w:ascii="Cambria Math" w:hAnsi="Cambria Math"/>
                  <w:i/>
                </w:rPr>
              </m:ctrlPr>
            </m:sSubPr>
            <m:e>
              <m:r>
                <w:rPr>
                  <w:rFonts w:ascii="Cambria Math" w:hAnsi="Cambria Math"/>
                </w:rPr>
                <m:t>c</m:t>
              </m:r>
            </m:e>
            <m:sub>
              <m:r>
                <m:rPr>
                  <m:sty m:val="p"/>
                </m:rPr>
                <w:rPr>
                  <w:rFonts w:ascii="Cambria Math" w:hAnsi="Cambria Math"/>
                </w:rPr>
                <m:t xml:space="preserve">equal </m:t>
              </m:r>
            </m:sub>
          </m:sSub>
          <m:r>
            <w:rPr>
              <w:rFonts w:ascii="Cambria Math" w:hAnsi="Cambria Math"/>
            </w:rPr>
            <m:t>=100</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num>
                <m:den>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den>
              </m:f>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e>
              </m:d>
            </m:num>
            <m:den>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den>
          </m:f>
        </m:oMath>
      </m:oMathPara>
    </w:p>
    <w:p w14:paraId="362BB961" w14:textId="77777777" w:rsidR="00854C7C" w:rsidRDefault="00854C7C" w:rsidP="00854C7C">
      <w:r>
        <w:t xml:space="preserve">Where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oMath>
      <w:r>
        <w:rPr>
          <w:rFonts w:eastAsiaTheme="minorEastAsia"/>
        </w:rPr>
        <w:t xml:space="preserve"> is the SSB periodicity,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oMath>
      <w:r>
        <w:rPr>
          <w:rFonts w:eastAsiaTheme="minorEastAsia"/>
        </w:rPr>
        <w:t xml:space="preserve"> is the SS-burst length. If we consider one example where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r>
          <w:rPr>
            <w:rFonts w:ascii="Cambria Math" w:eastAsiaTheme="minorEastAsia" w:hAnsi="Cambria Math"/>
          </w:rPr>
          <m:t xml:space="preserve">=5 </m:t>
        </m:r>
        <m:r>
          <m:rPr>
            <m:sty m:val="p"/>
          </m:rPr>
          <w:rPr>
            <w:rFonts w:ascii="Cambria Math" w:eastAsiaTheme="minorEastAsia" w:hAnsi="Cambria Math"/>
          </w:rPr>
          <m:t>ms</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 xml:space="preserve">=20 </m:t>
        </m:r>
        <m:r>
          <m:rPr>
            <m:sty m:val="p"/>
          </m:rPr>
          <w:rPr>
            <w:rFonts w:ascii="Cambria Math" w:eastAsiaTheme="minorEastAsia" w:hAnsi="Cambria Math"/>
          </w:rPr>
          <m:t>ms</m:t>
        </m:r>
      </m:oMath>
      <w:r>
        <w:rPr>
          <w:rFonts w:eastAsiaTheme="minorEastAsia"/>
          <w:iCs/>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r>
          <w:rPr>
            <w:rFonts w:ascii="Cambria Math" w:eastAsiaTheme="minorEastAsia" w:hAnsi="Cambria Math"/>
          </w:rPr>
          <m:t>=</m:t>
        </m:r>
      </m:oMath>
      <w:r>
        <w:rPr>
          <w:rFonts w:eastAsiaTheme="minorEastAsia"/>
          <w:iCs/>
        </w:rPr>
        <w:t xml:space="preserve"> 28.8 MHz, and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oMath>
      <w:r>
        <w:rPr>
          <w:rFonts w:eastAsiaTheme="minorEastAsia"/>
          <w:iCs/>
        </w:rPr>
        <w:t xml:space="preserve"> 100 MHz, the theoretical achievable capacity is 123.8% of the capacity considering scheduling restrictions. </w:t>
      </w:r>
    </w:p>
    <w:p w14:paraId="46738199" w14:textId="77777777" w:rsidR="00854C7C" w:rsidRDefault="00854C7C" w:rsidP="00854C7C">
      <w:r>
        <w:t xml:space="preserve">Additionally, if we consider a network with low number of UEs supporting reception with multiple RX chains, the gains related to the removal of scheduling restrictions can be further improved. If we consider that only UE#0 is capable of reception with multiple Rx chains in </w:t>
      </w:r>
      <w:r>
        <w:fldChar w:fldCharType="begin"/>
      </w:r>
      <w:r>
        <w:instrText xml:space="preserve"> REF _Ref126333409 \h  \* MERGEFORMAT </w:instrText>
      </w:r>
      <w:r>
        <w:fldChar w:fldCharType="separate"/>
      </w:r>
      <w:r>
        <w:t xml:space="preserve">Figure </w:t>
      </w:r>
      <w:r>
        <w:rPr>
          <w:noProof/>
        </w:rPr>
        <w:t>4</w:t>
      </w:r>
      <w:r>
        <w:fldChar w:fldCharType="end"/>
      </w:r>
      <w:r>
        <w:t xml:space="preserve">, all the OFDM symbols without SSB transmission from TRP1 and TRP2 could be used for transmitting PDSCH/PDCCH to UE#0. In that case, while one TRP would send SSBs with one special filter, the other TRP could adapt its spatial filter to send 2 layers to UE#0. This is equivalent to assuming that in all OFDM symbols in the SS-burst either TRP1 or TRP2 would be capable of sending data to UE#0, which would mean also reducing the number of layers from 4 to 2 during those symbols. </w:t>
      </w:r>
    </w:p>
    <w:p w14:paraId="583FAFBC" w14:textId="77777777" w:rsidR="00854C7C" w:rsidRDefault="00854C7C" w:rsidP="00854C7C">
      <w:pPr>
        <w:rPr>
          <w:rFonts w:eastAsiaTheme="minorEastAsia"/>
        </w:rPr>
      </w:pPr>
      <w:r>
        <w:t xml:space="preserve">In order to analyze that case, we need to consider the percentage number of OFDM symbols available outside of the SS-burst window, which is </w:t>
      </w:r>
      <m:oMath>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TCI</m:t>
                </m:r>
              </m:sub>
            </m:sSub>
          </m:den>
        </m:f>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num>
          <m:den>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den>
        </m:f>
      </m:oMath>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TCI</m:t>
            </m:r>
          </m:sub>
        </m:sSub>
      </m:oMath>
      <w:r>
        <w:rPr>
          <w:rFonts w:eastAsiaTheme="minorEastAsia"/>
        </w:rPr>
        <w:t xml:space="preserve"> is the number of TCI states per TRP. Likewise, the percentage of resources available for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UE mRx</m:t>
            </m:r>
          </m:sub>
        </m:sSub>
      </m:oMath>
      <w:r>
        <w:rPr>
          <w:rFonts w:eastAsiaTheme="minorEastAsia"/>
        </w:rPr>
        <w:t xml:space="preserve"> UEs inside the SS-burst is </w:t>
      </w:r>
      <m:oMath>
        <m:r>
          <w:rPr>
            <w:rFonts w:ascii="Cambria Math" w:hAnsi="Cambria Math"/>
          </w:rPr>
          <m:t xml:space="preserve">0.5 </m:t>
        </m:r>
        <m:f>
          <m:fPr>
            <m:ctrlPr>
              <w:rPr>
                <w:rFonts w:ascii="Cambria Math" w:hAnsi="Cambria Math"/>
                <w:i/>
              </w:rPr>
            </m:ctrlPr>
          </m:fPr>
          <m:num>
            <m:r>
              <w:rPr>
                <w:rFonts w:ascii="Cambria Math" w:hAnsi="Cambria Math"/>
              </w:rPr>
              <m:t>1</m:t>
            </m:r>
          </m:num>
          <m:den>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UE mRx</m:t>
                </m:r>
              </m:sub>
            </m:sSub>
          </m:den>
        </m:f>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num>
          <m:den>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den>
        </m:f>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num>
          <m:den>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den>
        </m:f>
      </m:oMath>
      <w:r>
        <w:rPr>
          <w:rFonts w:eastAsiaTheme="minorEastAsia"/>
        </w:rPr>
        <w:t xml:space="preserve">. Therefore, the theoretical capacity increase without scheduling restrictions for 1 UE would be </w:t>
      </w:r>
    </w:p>
    <w:p w14:paraId="1E45A161" w14:textId="77777777" w:rsidR="00854C7C" w:rsidRPr="00942885" w:rsidRDefault="009445B2" w:rsidP="00854C7C">
      <w:pPr>
        <w:rPr>
          <w:rFonts w:eastAsiaTheme="minorEastAsia"/>
        </w:rPr>
      </w:pPr>
      <m:oMathPara>
        <m:oMath>
          <m:sSub>
            <m:sSubPr>
              <m:ctrlPr>
                <w:rPr>
                  <w:rFonts w:ascii="Cambria Math" w:hAnsi="Cambria Math"/>
                  <w:i/>
                </w:rPr>
              </m:ctrlPr>
            </m:sSubPr>
            <m:e>
              <m:r>
                <w:rPr>
                  <w:rFonts w:ascii="Cambria Math" w:hAnsi="Cambria Math"/>
                </w:rPr>
                <m:t>c</m:t>
              </m:r>
            </m:e>
            <m:sub>
              <m:r>
                <m:rPr>
                  <m:sty m:val="p"/>
                </m:rPr>
                <w:rPr>
                  <w:rFonts w:ascii="Cambria Math" w:hAnsi="Cambria Math"/>
                </w:rPr>
                <m:t xml:space="preserve">UE mRx </m:t>
              </m:r>
            </m:sub>
          </m:sSub>
          <m:r>
            <w:rPr>
              <w:rFonts w:ascii="Cambria Math" w:hAnsi="Cambria Math"/>
            </w:rPr>
            <m:t>=100</m:t>
          </m:r>
          <m:f>
            <m:fPr>
              <m:ctrlPr>
                <w:rPr>
                  <w:rFonts w:ascii="Cambria Math" w:eastAsiaTheme="minorEastAsia" w:hAnsi="Cambria Math"/>
                  <w:i/>
                </w:rPr>
              </m:ctrlPr>
            </m:fPr>
            <m:num>
              <m:r>
                <w:rPr>
                  <w:rFonts w:ascii="Cambria Math" w:hAnsi="Cambria Math"/>
                </w:rPr>
                <m:t xml:space="preserve">0.5 </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TCI</m:t>
                      </m:r>
                    </m:sub>
                  </m:sSub>
                </m:num>
                <m:den>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UE mRx</m:t>
                      </m:r>
                    </m:sub>
                  </m:sSub>
                </m:den>
              </m:f>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num>
                <m:den>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den>
              </m:f>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num>
            <m:den>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den>
          </m:f>
        </m:oMath>
      </m:oMathPara>
    </w:p>
    <w:p w14:paraId="704CD729" w14:textId="77777777" w:rsidR="00854C7C" w:rsidRDefault="00854C7C" w:rsidP="00854C7C">
      <w:pPr>
        <w:rPr>
          <w:rFonts w:eastAsiaTheme="minorEastAsia"/>
        </w:rPr>
      </w:pPr>
      <w:r>
        <w:rPr>
          <w:rFonts w:eastAsiaTheme="minorEastAsia"/>
        </w:rPr>
        <w:t xml:space="preserve">If we consider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UE mRx</m:t>
            </m:r>
          </m:sub>
        </m:sSub>
        <m:r>
          <w:rPr>
            <w:rFonts w:ascii="Cambria Math" w:eastAsiaTheme="minorEastAsia" w:hAnsi="Cambria Math"/>
          </w:rPr>
          <m:t>=5</m:t>
        </m:r>
      </m:oMath>
      <w:r>
        <w:rPr>
          <w:rFonts w:eastAsiaTheme="minorEastAsia"/>
        </w:rPr>
        <w:t xml:space="preserve"> UEs supporting multi Rx,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TCI</m:t>
            </m:r>
          </m:sub>
        </m:sSub>
        <m:r>
          <w:rPr>
            <w:rFonts w:ascii="Cambria Math" w:eastAsiaTheme="minorEastAsia" w:hAnsi="Cambria Math"/>
          </w:rPr>
          <m:t>=32</m:t>
        </m:r>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r>
          <w:rPr>
            <w:rFonts w:ascii="Cambria Math" w:eastAsiaTheme="minorEastAsia" w:hAnsi="Cambria Math"/>
          </w:rPr>
          <m:t xml:space="preserve">=5 </m:t>
        </m:r>
        <m:r>
          <m:rPr>
            <m:sty m:val="p"/>
          </m:rPr>
          <w:rPr>
            <w:rFonts w:ascii="Cambria Math" w:eastAsiaTheme="minorEastAsia" w:hAnsi="Cambria Math"/>
          </w:rPr>
          <m:t>ms</m:t>
        </m:r>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 xml:space="preserve">=20 </m:t>
        </m:r>
        <m:r>
          <m:rPr>
            <m:sty m:val="p"/>
          </m:rPr>
          <w:rPr>
            <w:rFonts w:ascii="Cambria Math" w:eastAsiaTheme="minorEastAsia" w:hAnsi="Cambria Math"/>
          </w:rPr>
          <m:t>ms</m:t>
        </m:r>
      </m:oMath>
      <w:r>
        <w:rPr>
          <w:rFonts w:eastAsiaTheme="minorEastAsia"/>
          <w:iCs/>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r>
          <w:rPr>
            <w:rFonts w:ascii="Cambria Math" w:eastAsiaTheme="minorEastAsia" w:hAnsi="Cambria Math"/>
          </w:rPr>
          <m:t>=</m:t>
        </m:r>
      </m:oMath>
      <w:r>
        <w:rPr>
          <w:rFonts w:eastAsiaTheme="minorEastAsia"/>
          <w:iCs/>
        </w:rPr>
        <w:t xml:space="preserve"> 28.8 MHz, and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oMath>
      <w:r>
        <w:rPr>
          <w:rFonts w:eastAsiaTheme="minorEastAsia"/>
          <w:iCs/>
        </w:rPr>
        <w:t xml:space="preserve"> 100 MHz, </w:t>
      </w:r>
      <m:oMath>
        <m:sSub>
          <m:sSubPr>
            <m:ctrlPr>
              <w:rPr>
                <w:rFonts w:ascii="Cambria Math" w:hAnsi="Cambria Math"/>
                <w:i/>
              </w:rPr>
            </m:ctrlPr>
          </m:sSubPr>
          <m:e>
            <m:r>
              <w:rPr>
                <w:rFonts w:ascii="Cambria Math" w:hAnsi="Cambria Math"/>
              </w:rPr>
              <m:t>c</m:t>
            </m:r>
          </m:e>
          <m:sub>
            <m:r>
              <m:rPr>
                <m:sty m:val="p"/>
              </m:rPr>
              <w:rPr>
                <w:rFonts w:ascii="Cambria Math" w:hAnsi="Cambria Math"/>
              </w:rPr>
              <m:t xml:space="preserve">UE mRx </m:t>
            </m:r>
          </m:sub>
        </m:sSub>
      </m:oMath>
      <w:r>
        <w:rPr>
          <w:rFonts w:eastAsiaTheme="minorEastAsia"/>
        </w:rPr>
        <w:t xml:space="preserve">=176%. </w:t>
      </w:r>
    </w:p>
    <w:p w14:paraId="4EE72054" w14:textId="77777777" w:rsidR="00854C7C" w:rsidRDefault="00854C7C" w:rsidP="00854C7C">
      <w:pPr>
        <w:pStyle w:val="RAN4observation0"/>
      </w:pPr>
      <w:bookmarkStart w:id="32" w:name="_Toc127550273"/>
      <w:bookmarkStart w:id="33" w:name="_Toc135062674"/>
      <w:r>
        <w:t xml:space="preserve">If all scheduling restrictions are removed, and OFDM symbols without SSB transmission from a TRP are used for sending data, a theoretical capacity increase of 76% can be achieved considering one example of SS-burst of </w:t>
      </w:r>
      <w:r>
        <w:lastRenderedPageBreak/>
        <w:t>5 ms, SSB periodicity of 20 ms, 100 MHz total bandwidth if resources for TCI states are distributed among 5 TCI of 32 states with UE capable UEs.</w:t>
      </w:r>
      <w:bookmarkEnd w:id="32"/>
      <w:bookmarkEnd w:id="33"/>
      <w:r>
        <w:t xml:space="preserve"> </w:t>
      </w:r>
    </w:p>
    <w:p w14:paraId="48DB17D8" w14:textId="69B78BD1" w:rsidR="008D053B" w:rsidRPr="00F13F03" w:rsidRDefault="008D053B" w:rsidP="008D053B">
      <w:pPr>
        <w:pStyle w:val="RAN4H2"/>
        <w:rPr>
          <w:lang w:val="en-GB"/>
        </w:rPr>
      </w:pPr>
      <w:r w:rsidRPr="00F13F03">
        <w:rPr>
          <w:lang w:val="en-GB"/>
        </w:rPr>
        <w:t xml:space="preserve">L1 </w:t>
      </w:r>
      <w:r w:rsidR="00D518D7">
        <w:rPr>
          <w:lang w:val="en-GB"/>
        </w:rPr>
        <w:t>aspects</w:t>
      </w:r>
      <w:r w:rsidRPr="00F13F03">
        <w:rPr>
          <w:lang w:val="en-GB"/>
        </w:rPr>
        <w:t xml:space="preserve"> </w:t>
      </w:r>
    </w:p>
    <w:p w14:paraId="182E9569" w14:textId="77777777" w:rsidR="008D053B" w:rsidRDefault="008D053B" w:rsidP="008D053B">
      <w:pPr>
        <w:rPr>
          <w:lang w:val="en-GB"/>
        </w:rPr>
      </w:pPr>
      <w:r>
        <w:rPr>
          <w:lang w:val="en-GB"/>
        </w:rPr>
        <w:t xml:space="preserve">When FR2 is considered, the existing Rel-15 to Rel-17 requirements consider no scheduling restriction when L1 reference signal is CSI-RS which is QCL-D with active TCI state for PDSCH. </w:t>
      </w:r>
    </w:p>
    <w:p w14:paraId="4E268BC0" w14:textId="77777777" w:rsidR="008D053B" w:rsidRDefault="008D053B" w:rsidP="008D053B">
      <w:pPr>
        <w:pStyle w:val="RAN4observation0"/>
      </w:pPr>
      <w:bookmarkStart w:id="34" w:name="_Toc127550276"/>
      <w:bookmarkStart w:id="35" w:name="_Toc135062675"/>
      <w:r>
        <w:t>For CSI-RS QCL-D with active TCI state no scheduling restrictions are defined for Rel-15 to Rel-17 requirements.</w:t>
      </w:r>
      <w:bookmarkEnd w:id="34"/>
      <w:bookmarkEnd w:id="35"/>
      <w:r>
        <w:t xml:space="preserve"> </w:t>
      </w:r>
    </w:p>
    <w:p w14:paraId="37CC1DD7" w14:textId="77777777" w:rsidR="008D053B" w:rsidRPr="0039795B" w:rsidRDefault="008D053B" w:rsidP="008D053B">
      <w:r>
        <w:t xml:space="preserve">In the case of SSB-based L1 requirements, and CSI-RS based measurements on RS that is not QCL-D with the active TCI state, scheduling restrictions apply. In that case, as shown in the analysis made above, there might still be room for improvements, since the number of slots with SSB or CSI-RS can be very large in comparison to the reference signal periodicity. </w:t>
      </w:r>
    </w:p>
    <w:p w14:paraId="2CA199D2" w14:textId="77777777" w:rsidR="008D053B" w:rsidRDefault="008D053B" w:rsidP="008D053B">
      <w:pPr>
        <w:pStyle w:val="RAN4proposal"/>
        <w:rPr>
          <w:lang w:val="en-GB"/>
        </w:rPr>
      </w:pPr>
      <w:r>
        <w:rPr>
          <w:lang w:val="en-GB"/>
        </w:rPr>
        <w:t xml:space="preserve"> </w:t>
      </w:r>
      <w:bookmarkStart w:id="36" w:name="_Toc127550277"/>
      <w:bookmarkStart w:id="37" w:name="_Toc135062676"/>
      <w:r>
        <w:rPr>
          <w:lang w:val="en-GB"/>
        </w:rPr>
        <w:t>RAN4 to define no scheduling restrictions for L1 measurements on a RS which is QCL-D with an active TCI state.</w:t>
      </w:r>
      <w:bookmarkEnd w:id="36"/>
      <w:bookmarkEnd w:id="37"/>
      <w:r>
        <w:rPr>
          <w:lang w:val="en-GB"/>
        </w:rPr>
        <w:t xml:space="preserve"> </w:t>
      </w:r>
    </w:p>
    <w:p w14:paraId="4D0B8958" w14:textId="43EB0F6E" w:rsidR="00871D55" w:rsidRDefault="007E0C2D" w:rsidP="00A546B9">
      <w:r>
        <w:t xml:space="preserve">In the case of L1 measurements on reference signals that are not QCL-D with the </w:t>
      </w:r>
      <w:r w:rsidR="00FE10E4">
        <w:t xml:space="preserve">TCI state for </w:t>
      </w:r>
      <w:r w:rsidR="007D3E9B">
        <w:t>PDCCH or PDSCH</w:t>
      </w:r>
      <w:r w:rsidR="00FE10E4">
        <w:t xml:space="preserve"> scheduling restrictions apply in the existing RRM requirements. In that </w:t>
      </w:r>
      <w:proofErr w:type="gramStart"/>
      <w:r w:rsidR="00FE10E4">
        <w:t>particular case</w:t>
      </w:r>
      <w:proofErr w:type="gramEnd"/>
      <w:r w:rsidR="00FE10E4">
        <w:t xml:space="preserve">, it is </w:t>
      </w:r>
      <w:r w:rsidR="00122AC0">
        <w:t xml:space="preserve">possible for a UE to take advantage of its multiple Rx capability in order to reduce the </w:t>
      </w:r>
      <w:r w:rsidR="00871D55">
        <w:t xml:space="preserve">scheduling restrictions. </w:t>
      </w:r>
    </w:p>
    <w:p w14:paraId="747B8918" w14:textId="35F8D747" w:rsidR="00F73748" w:rsidRDefault="00871D55" w:rsidP="00A546B9">
      <w:r>
        <w:t xml:space="preserve">One challenge for the reduction of scheduling restrictions for L1 measurements is that the UEs may be adopting different </w:t>
      </w:r>
      <w:r w:rsidR="002E4F17">
        <w:t xml:space="preserve">beam sweeping strategies. </w:t>
      </w:r>
      <w:r w:rsidR="00C57429">
        <w:t>In one approach, the UE might perform a first step of measurement</w:t>
      </w:r>
      <w:r w:rsidR="00D04D74">
        <w:t>s using rough beams</w:t>
      </w:r>
      <w:r w:rsidR="00C57429">
        <w:t xml:space="preserve"> </w:t>
      </w:r>
      <w:proofErr w:type="gramStart"/>
      <w:r w:rsidR="00C57429">
        <w:t>in order to</w:t>
      </w:r>
      <w:proofErr w:type="gramEnd"/>
      <w:r w:rsidR="00C57429">
        <w:t xml:space="preserve"> down select panel</w:t>
      </w:r>
      <w:r w:rsidR="00D04D74">
        <w:t xml:space="preserve">, followed by </w:t>
      </w:r>
      <w:r w:rsidR="006E32EC">
        <w:t xml:space="preserve">measurements using fine beams as described in </w:t>
      </w:r>
      <w:r w:rsidR="006E32EC">
        <w:fldChar w:fldCharType="begin"/>
      </w:r>
      <w:r w:rsidR="006E32EC">
        <w:instrText xml:space="preserve"> REF _Ref130564490 \r \h </w:instrText>
      </w:r>
      <w:r w:rsidR="006E32EC">
        <w:fldChar w:fldCharType="separate"/>
      </w:r>
      <w:r w:rsidR="006E32EC">
        <w:t>[15]</w:t>
      </w:r>
      <w:r w:rsidR="006E32EC">
        <w:fldChar w:fldCharType="end"/>
      </w:r>
      <w:r w:rsidR="007142C0">
        <w:t xml:space="preserve">. In another approach, the UE might be using </w:t>
      </w:r>
      <w:r w:rsidR="00874515">
        <w:t>all beams to cover the entire coverage area of the UE</w:t>
      </w:r>
      <w:r w:rsidR="00517B9A">
        <w:t xml:space="preserve"> </w:t>
      </w:r>
      <w:r w:rsidR="009C0081">
        <w:t xml:space="preserve">using rough beams or the UE could be using narrow beams around a pre-selected area. </w:t>
      </w:r>
      <w:proofErr w:type="gramStart"/>
      <w:r w:rsidR="00087BE7">
        <w:t>Considering those options, it</w:t>
      </w:r>
      <w:proofErr w:type="gramEnd"/>
      <w:r w:rsidR="00087BE7">
        <w:t xml:space="preserve"> is not always guaranteed that the UE can monitor SSB/CSI-RS </w:t>
      </w:r>
      <w:r w:rsidR="00A74EBB">
        <w:t xml:space="preserve">using one beam while receiving data on another beam, since the </w:t>
      </w:r>
      <w:r w:rsidR="004E0D34">
        <w:t xml:space="preserve">angle of arrival </w:t>
      </w:r>
      <w:r w:rsidR="003178BE">
        <w:t>between</w:t>
      </w:r>
      <w:r w:rsidR="000530B6">
        <w:t xml:space="preserve"> the TCI state used for PDCCH/PDSCH </w:t>
      </w:r>
      <w:r w:rsidR="003178BE">
        <w:t xml:space="preserve">and the SSB/CSI-RS might be too narrow for detection. </w:t>
      </w:r>
      <w:r w:rsidR="001F619C">
        <w:t>I</w:t>
      </w:r>
      <w:r w:rsidR="00F73748">
        <w:t>f we consider the scenario where the UE is receiving data from 2</w:t>
      </w:r>
      <w:r w:rsidR="0005314F">
        <w:t xml:space="preserve"> sources with different QCL-D</w:t>
      </w:r>
      <w:r w:rsidR="00836406">
        <w:t xml:space="preserve">, </w:t>
      </w:r>
      <w:r w:rsidR="00BB7A0C">
        <w:t xml:space="preserve">there will be </w:t>
      </w:r>
      <w:r w:rsidR="001F619C">
        <w:t xml:space="preserve">2 TCI states used for PDCCH/PDSCH with an </w:t>
      </w:r>
      <w:proofErr w:type="spellStart"/>
      <w:r w:rsidR="001F619C">
        <w:t>AoA</w:t>
      </w:r>
      <w:proofErr w:type="spellEnd"/>
      <w:r w:rsidR="001F619C">
        <w:t xml:space="preserve"> difference that is sufficient for simultaneous reception. In this situation at least one of the TCI states </w:t>
      </w:r>
      <w:r w:rsidR="00D50C52">
        <w:t xml:space="preserve">will have enough </w:t>
      </w:r>
      <w:proofErr w:type="spellStart"/>
      <w:r w:rsidR="00D50C52">
        <w:t>AoA</w:t>
      </w:r>
      <w:proofErr w:type="spellEnd"/>
      <w:r w:rsidR="00D50C52">
        <w:t xml:space="preserve"> separation for reception of data and SSB/CSI-RS at the same time. </w:t>
      </w:r>
    </w:p>
    <w:p w14:paraId="6F575085" w14:textId="6EE2B7E7" w:rsidR="00D50C52" w:rsidRDefault="00A34B73" w:rsidP="00A34B73">
      <w:pPr>
        <w:pStyle w:val="RAN4observation0"/>
      </w:pPr>
      <w:bookmarkStart w:id="38" w:name="_Toc135062677"/>
      <w:r>
        <w:t xml:space="preserve">During L1 measurements </w:t>
      </w:r>
      <w:r w:rsidR="00094A6E">
        <w:t xml:space="preserve">might use different beam sweeping strategies, including a combination of wide and narrow beams </w:t>
      </w:r>
      <w:r w:rsidR="00B952C7">
        <w:t>for beam sweeping.</w:t>
      </w:r>
      <w:bookmarkEnd w:id="38"/>
      <w:r w:rsidR="00B952C7">
        <w:t xml:space="preserve"> </w:t>
      </w:r>
    </w:p>
    <w:p w14:paraId="05A11B04" w14:textId="72E93076" w:rsidR="00B952C7" w:rsidRPr="00B952C7" w:rsidRDefault="008D4F88" w:rsidP="00B952C7">
      <w:pPr>
        <w:rPr>
          <w:lang w:val="en-GB"/>
        </w:rPr>
      </w:pPr>
      <w:r>
        <w:rPr>
          <w:lang w:val="en-GB"/>
        </w:rPr>
        <w:t xml:space="preserve">For the reduction of L1 scheduling restriction for non QCL-D reference signals, </w:t>
      </w:r>
      <w:r w:rsidR="00D67DE8">
        <w:rPr>
          <w:lang w:val="en-GB"/>
        </w:rPr>
        <w:t xml:space="preserve">it is important to adopt an approach where some flexibility is possible for the UE to perform beam sweeping. </w:t>
      </w:r>
      <w:r w:rsidR="00D22336">
        <w:rPr>
          <w:lang w:val="en-GB"/>
        </w:rPr>
        <w:t xml:space="preserve">If we consider that the UE is using one of its Rx chains for performing measurements, while the other can be used for </w:t>
      </w:r>
      <w:r w:rsidR="00D90125">
        <w:rPr>
          <w:lang w:val="en-GB"/>
        </w:rPr>
        <w:t xml:space="preserve">data, the network </w:t>
      </w:r>
      <w:proofErr w:type="gramStart"/>
      <w:r w:rsidR="00D90125">
        <w:rPr>
          <w:lang w:val="en-GB"/>
        </w:rPr>
        <w:t>would</w:t>
      </w:r>
      <w:proofErr w:type="gramEnd"/>
      <w:r w:rsidR="00D90125">
        <w:rPr>
          <w:lang w:val="en-GB"/>
        </w:rPr>
        <w:t xml:space="preserve"> need to schedule the UE</w:t>
      </w:r>
    </w:p>
    <w:p w14:paraId="7C070F58" w14:textId="7CDB4400" w:rsidR="00336549" w:rsidRPr="00336549" w:rsidRDefault="00AC255B" w:rsidP="00AC255B">
      <w:r>
        <w:t xml:space="preserve">A UE that supports multi TRP reception from 2 TRPs on 2 Rx chains for simultaneous reception would perform measurements on 1 Rx chain and use the remaining Rx chain for data reception. For such a UE, whenever the UE is scheduled using multiple TRPs for achieving 4 layers, the UE can still be scheduled with 2 layers during the measurement time. As an example, if a UE is scheduled with 4 layers from 2 different TRPs during normal DL symbols, the number of layers that the UE is assumed to be able to receive is reduced to two, and the </w:t>
      </w:r>
      <w:proofErr w:type="spellStart"/>
      <w:r>
        <w:t>gNB</w:t>
      </w:r>
      <w:proofErr w:type="spellEnd"/>
      <w:r>
        <w:t xml:space="preserve"> may schedule that other multiple TRPs for the UE without knowledge of which panel is active.</w:t>
      </w:r>
    </w:p>
    <w:p w14:paraId="038E2051" w14:textId="77777777" w:rsidR="00AA5207" w:rsidRDefault="00B219DC" w:rsidP="00B219DC">
      <w:pPr>
        <w:pStyle w:val="RAN4proposal"/>
      </w:pPr>
      <w:bookmarkStart w:id="39" w:name="_Toc135062678"/>
      <w:r>
        <w:t xml:space="preserve">For L1 measurements on a RS which is not QCL-D with an active state, remove scheduling restrictions assuming the network schedules data </w:t>
      </w:r>
      <w:r w:rsidR="00AA5207">
        <w:t>from 2 TRPs with a reduced number of layers.</w:t>
      </w:r>
      <w:bookmarkEnd w:id="39"/>
      <w:r w:rsidR="00AA5207">
        <w:t xml:space="preserve"> </w:t>
      </w:r>
    </w:p>
    <w:p w14:paraId="074A8124" w14:textId="3C135A64" w:rsidR="001038F0" w:rsidRDefault="001038F0" w:rsidP="001038F0">
      <w:r>
        <w:t>In single DCI scenario</w:t>
      </w:r>
      <w:r w:rsidR="00983D25">
        <w:t xml:space="preserve">, if we </w:t>
      </w:r>
      <w:r w:rsidR="00685080">
        <w:t xml:space="preserve">don’t </w:t>
      </w:r>
      <w:r w:rsidR="00983D25">
        <w:t xml:space="preserve">consider SFN </w:t>
      </w:r>
      <w:r w:rsidR="00685080">
        <w:t xml:space="preserve">nor PDCCH repetition schemes, the PDCCH is being carried by one TRP which uses a single codeword for scheduling the UE. In that case, the </w:t>
      </w:r>
      <w:r w:rsidR="001D0C1B">
        <w:t xml:space="preserve">UE might be able to receive </w:t>
      </w:r>
      <w:r w:rsidR="00B87A52">
        <w:t>PDSCH from either of the activated TRPs</w:t>
      </w:r>
      <w:r w:rsidR="007720D4">
        <w:t xml:space="preserve"> if two layers are being transmitted</w:t>
      </w:r>
      <w:r w:rsidR="006B4964">
        <w:t xml:space="preserve">, independently on which of the </w:t>
      </w:r>
      <w:r w:rsidR="00F93409">
        <w:t>panels are used for data by the UE. On the other hand,</w:t>
      </w:r>
      <w:r w:rsidR="00482EA5">
        <w:t xml:space="preserve"> since the PDCCH is only received from one TRP, the UE must have the panel on the direction of the PDCCH available for data </w:t>
      </w:r>
      <w:proofErr w:type="gramStart"/>
      <w:r w:rsidR="00482EA5">
        <w:t>in order to</w:t>
      </w:r>
      <w:proofErr w:type="gramEnd"/>
      <w:r w:rsidR="00482EA5">
        <w:t xml:space="preserve"> receive it. Therefore, PDSCH restrictions can be removed with the limitation of maximum 2 layers can be scheduled, while the PDCCH restriction would need to be kept. </w:t>
      </w:r>
    </w:p>
    <w:p w14:paraId="7B497247" w14:textId="58E6D144" w:rsidR="00B219DC" w:rsidRDefault="00E6213D" w:rsidP="0078309B">
      <w:pPr>
        <w:pStyle w:val="RAN4proposal"/>
      </w:pPr>
      <w:bookmarkStart w:id="40" w:name="_Toc135062679"/>
      <w:r>
        <w:t>PDSCH s</w:t>
      </w:r>
      <w:r w:rsidR="00E13097">
        <w:t xml:space="preserve">cheduling restrictions </w:t>
      </w:r>
      <w:r w:rsidR="00A25D39">
        <w:t>during</w:t>
      </w:r>
      <w:r w:rsidR="003013B2">
        <w:t xml:space="preserve"> </w:t>
      </w:r>
      <w:r w:rsidR="00D13F81" w:rsidRPr="00D13F81">
        <w:t xml:space="preserve">L1 </w:t>
      </w:r>
      <w:r w:rsidR="003013B2">
        <w:t>SS</w:t>
      </w:r>
      <w:r w:rsidR="001D088F">
        <w:t>B</w:t>
      </w:r>
      <w:r w:rsidR="003013B2">
        <w:t xml:space="preserve">/CSI-RS </w:t>
      </w:r>
      <w:r w:rsidR="00D13F81" w:rsidRPr="00D13F81">
        <w:t>measurements on a RS which is not QCL-D with an active state</w:t>
      </w:r>
      <w:r w:rsidR="00B3510B">
        <w:t xml:space="preserve"> </w:t>
      </w:r>
      <w:r w:rsidR="007C0F31">
        <w:t>are</w:t>
      </w:r>
      <w:r w:rsidR="00B3510B">
        <w:t xml:space="preserve"> removed </w:t>
      </w:r>
      <w:r w:rsidR="00955EE4">
        <w:t>when single DCI is configured consider</w:t>
      </w:r>
      <w:r w:rsidR="00B3510B">
        <w:t>ing</w:t>
      </w:r>
      <w:r w:rsidR="00955EE4">
        <w:t xml:space="preserve"> that the UE can receive </w:t>
      </w:r>
      <w:r w:rsidR="001D48B0">
        <w:t xml:space="preserve">PDSCH </w:t>
      </w:r>
      <w:r w:rsidR="00CD56F7">
        <w:t>with a reduced number of layers</w:t>
      </w:r>
      <w:r w:rsidR="00422733">
        <w:t xml:space="preserve"> from at least one TRP when TCI states for 2 TRPs are activated</w:t>
      </w:r>
      <w:r w:rsidR="0084124D">
        <w:t>.</w:t>
      </w:r>
      <w:bookmarkEnd w:id="40"/>
      <w:r w:rsidR="0084124D">
        <w:t xml:space="preserve"> </w:t>
      </w:r>
      <w:r w:rsidR="00412809">
        <w:t xml:space="preserve"> </w:t>
      </w:r>
    </w:p>
    <w:p w14:paraId="179DC42B" w14:textId="3C97A526" w:rsidR="00F20394" w:rsidRPr="00F20394" w:rsidRDefault="0012012D" w:rsidP="00B13333">
      <w:pPr>
        <w:pStyle w:val="RAN4observation0"/>
      </w:pPr>
      <w:bookmarkStart w:id="41" w:name="_Toc135062680"/>
      <w:r w:rsidRPr="0012012D">
        <w:lastRenderedPageBreak/>
        <w:t>In single DCI scenario PDCCH is received from only one TRP</w:t>
      </w:r>
      <w:r w:rsidR="003319B1">
        <w:t xml:space="preserve"> unless in </w:t>
      </w:r>
      <w:proofErr w:type="spellStart"/>
      <w:r w:rsidR="003319B1">
        <w:t>deplyments</w:t>
      </w:r>
      <w:proofErr w:type="spellEnd"/>
      <w:r w:rsidR="003319B1">
        <w:t xml:space="preserve"> with SFN or PDCCH repetition</w:t>
      </w:r>
      <w:r w:rsidRPr="0012012D">
        <w:t>.</w:t>
      </w:r>
      <w:bookmarkEnd w:id="41"/>
    </w:p>
    <w:p w14:paraId="0F43EA31" w14:textId="71976ABD" w:rsidR="0078309B" w:rsidRDefault="00E6213D" w:rsidP="0084124D">
      <w:pPr>
        <w:pStyle w:val="RAN4proposal"/>
      </w:pPr>
      <w:bookmarkStart w:id="42" w:name="_Toc135062681"/>
      <w:r>
        <w:t>PDCCH s</w:t>
      </w:r>
      <w:r w:rsidR="0084124D">
        <w:t xml:space="preserve">cheduling restrictions </w:t>
      </w:r>
      <w:r w:rsidR="00A25D39">
        <w:t>during</w:t>
      </w:r>
      <w:r w:rsidR="0084124D">
        <w:t xml:space="preserve"> </w:t>
      </w:r>
      <w:r w:rsidR="0084124D" w:rsidRPr="00D13F81">
        <w:t xml:space="preserve">L1 </w:t>
      </w:r>
      <w:r w:rsidR="0084124D">
        <w:t>SS</w:t>
      </w:r>
      <w:r w:rsidR="001D088F">
        <w:t>B</w:t>
      </w:r>
      <w:r w:rsidR="0084124D">
        <w:t xml:space="preserve">/CSI-RS </w:t>
      </w:r>
      <w:r w:rsidR="0084124D" w:rsidRPr="00D13F81">
        <w:t>measurements on a RS which is not QCL-D with an active state</w:t>
      </w:r>
      <w:r w:rsidR="0084124D">
        <w:t xml:space="preserve"> </w:t>
      </w:r>
      <w:r w:rsidR="001038F0">
        <w:t xml:space="preserve">are maintained </w:t>
      </w:r>
      <w:r w:rsidR="00604CA1">
        <w:t xml:space="preserve">when single DCI is </w:t>
      </w:r>
      <w:r w:rsidR="00A57640">
        <w:t>configured</w:t>
      </w:r>
      <w:r w:rsidR="00C400C7">
        <w:t xml:space="preserve"> in non-SFN scenario</w:t>
      </w:r>
      <w:r w:rsidR="0084124D">
        <w:t>.</w:t>
      </w:r>
      <w:bookmarkEnd w:id="42"/>
    </w:p>
    <w:p w14:paraId="436F798A" w14:textId="49AD73AE" w:rsidR="00F20394" w:rsidRDefault="00F20394" w:rsidP="00F20394">
      <w:r>
        <w:t xml:space="preserve">It is still open whether SFN is considered for </w:t>
      </w:r>
      <w:proofErr w:type="spellStart"/>
      <w:r>
        <w:t>multiRx</w:t>
      </w:r>
      <w:proofErr w:type="spellEnd"/>
      <w:r>
        <w:t xml:space="preserve"> in Rel 18. If it is decided to </w:t>
      </w:r>
      <w:r w:rsidR="00925398">
        <w:t xml:space="preserve">support it, the decision on scheduling restrictions would need to be revisited for the PDCCH. In the case of SFN or PDCCH repetition, two TRPs are used for sending the same DCI to the UE from different directions. In that case, if the UE is performing </w:t>
      </w:r>
      <w:r w:rsidR="003319B1">
        <w:t>measurements</w:t>
      </w:r>
      <w:r w:rsidR="00925398">
        <w:t xml:space="preserve"> on one direction which conflicts with receiving data from one TRP, it can easily </w:t>
      </w:r>
      <w:r w:rsidR="003319B1">
        <w:t>receive data from the other TRP. Therefor</w:t>
      </w:r>
      <w:r w:rsidR="00EC4BFC">
        <w:t>e</w:t>
      </w:r>
      <w:r w:rsidR="003319B1">
        <w:t xml:space="preserve">, for SFN or PDCCH repetition, the PDCCH scheduling restrictions can be removed as well. </w:t>
      </w:r>
    </w:p>
    <w:p w14:paraId="409E3DF6" w14:textId="6F8F9015" w:rsidR="007C0F31" w:rsidRDefault="007C0F31" w:rsidP="007C0F31">
      <w:pPr>
        <w:pStyle w:val="RAN4proposal"/>
      </w:pPr>
      <w:bookmarkStart w:id="43" w:name="_Toc135062682"/>
      <w:r>
        <w:t xml:space="preserve">PDCCH scheduling restrictions during </w:t>
      </w:r>
      <w:r w:rsidRPr="00D13F81">
        <w:t xml:space="preserve">L1 </w:t>
      </w:r>
      <w:r>
        <w:t>SS</w:t>
      </w:r>
      <w:r w:rsidR="001D088F">
        <w:t>B</w:t>
      </w:r>
      <w:r>
        <w:t xml:space="preserve">/CSI-RS </w:t>
      </w:r>
      <w:r w:rsidRPr="00D13F81">
        <w:t>measurements on a RS which is not QCL-D with an active state</w:t>
      </w:r>
      <w:r>
        <w:t xml:space="preserve"> are removed when single DCI is configured in SFN scenario</w:t>
      </w:r>
      <w:r w:rsidR="001C0729">
        <w:t xml:space="preserve"> or with PDCCH repetition</w:t>
      </w:r>
      <w:r>
        <w:t>.</w:t>
      </w:r>
      <w:bookmarkEnd w:id="43"/>
    </w:p>
    <w:p w14:paraId="311E9E07" w14:textId="51E87127" w:rsidR="00A55D85" w:rsidRPr="001038F0" w:rsidRDefault="001038F0" w:rsidP="001038F0">
      <w:r>
        <w:t xml:space="preserve">In </w:t>
      </w:r>
      <w:proofErr w:type="gramStart"/>
      <w:r>
        <w:t>multi DCI</w:t>
      </w:r>
      <w:proofErr w:type="gramEnd"/>
      <w:r>
        <w:t xml:space="preserve"> scenario</w:t>
      </w:r>
      <w:r w:rsidR="00120DFF">
        <w:t xml:space="preserve"> some more flexibility can be achieved for the </w:t>
      </w:r>
      <w:r w:rsidR="001D088F">
        <w:t xml:space="preserve">scheduling of </w:t>
      </w:r>
      <w:r w:rsidR="00103B2F">
        <w:t xml:space="preserve">PDCCH and PDSCH. If we consider that the same data can be sent by two TRPs simultaneously, </w:t>
      </w:r>
      <w:r w:rsidR="00757D34">
        <w:t xml:space="preserve">the network </w:t>
      </w:r>
      <w:r w:rsidR="00176D99">
        <w:t xml:space="preserve">could </w:t>
      </w:r>
      <w:r w:rsidR="009D24AB">
        <w:t xml:space="preserve">make sure that it is sending from a beam in which the UE </w:t>
      </w:r>
      <w:proofErr w:type="gramStart"/>
      <w:r w:rsidR="009D24AB">
        <w:t>is capable of receiving</w:t>
      </w:r>
      <w:proofErr w:type="gramEnd"/>
      <w:r w:rsidR="009D24AB">
        <w:t>.</w:t>
      </w:r>
      <w:r w:rsidR="00757D34">
        <w:t xml:space="preserve"> </w:t>
      </w:r>
      <w:r w:rsidR="004B2E9E">
        <w:t xml:space="preserve">In that case, the data sent from one of the TRPs would not be received by the UE, but </w:t>
      </w:r>
      <w:r w:rsidR="00B61A9C">
        <w:t>this is compensated by the fact that the UE is receiving data (PDSCH+PDCCH) from the other TRP</w:t>
      </w:r>
      <w:r w:rsidR="00B94D65">
        <w:t xml:space="preserve">. </w:t>
      </w:r>
    </w:p>
    <w:p w14:paraId="71A6B1DB" w14:textId="776818E2" w:rsidR="00E6213D" w:rsidRDefault="00C400C7" w:rsidP="00E6213D">
      <w:pPr>
        <w:pStyle w:val="RAN4proposal"/>
      </w:pPr>
      <w:bookmarkStart w:id="44" w:name="_Toc135062683"/>
      <w:r>
        <w:t xml:space="preserve">PDSCH </w:t>
      </w:r>
      <w:r w:rsidR="00A25D39">
        <w:t xml:space="preserve">and PDCCH </w:t>
      </w:r>
      <w:r>
        <w:t>s</w:t>
      </w:r>
      <w:r w:rsidR="00E6213D">
        <w:t xml:space="preserve">cheduling restrictions </w:t>
      </w:r>
      <w:r w:rsidR="00A25D39">
        <w:t>during</w:t>
      </w:r>
      <w:r w:rsidR="00E6213D">
        <w:t xml:space="preserve"> </w:t>
      </w:r>
      <w:r w:rsidR="00E6213D" w:rsidRPr="00D13F81">
        <w:t xml:space="preserve">L1 </w:t>
      </w:r>
      <w:r w:rsidR="00E6213D">
        <w:t>SS</w:t>
      </w:r>
      <w:r w:rsidR="001D088F">
        <w:t>B</w:t>
      </w:r>
      <w:r w:rsidR="00E6213D">
        <w:t xml:space="preserve">/CSI-RS </w:t>
      </w:r>
      <w:r w:rsidR="00E6213D" w:rsidRPr="00D13F81">
        <w:t>measurements on a RS which is not QCL-D with an active state</w:t>
      </w:r>
      <w:r w:rsidR="00E6213D">
        <w:t xml:space="preserve"> </w:t>
      </w:r>
      <w:r w:rsidR="007C0F31">
        <w:t>are</w:t>
      </w:r>
      <w:r w:rsidR="00E6213D">
        <w:t xml:space="preserve"> removed when </w:t>
      </w:r>
      <w:proofErr w:type="gramStart"/>
      <w:r w:rsidR="00E6213D">
        <w:t>multi DCI</w:t>
      </w:r>
      <w:proofErr w:type="gramEnd"/>
      <w:r w:rsidR="00E6213D">
        <w:t xml:space="preserve"> is configured considering that the UE can receive PDSCH</w:t>
      </w:r>
      <w:r w:rsidR="00AF189C">
        <w:t>/PDCCH from at least one TRP</w:t>
      </w:r>
      <w:r w:rsidR="0037291E">
        <w:t xml:space="preserve"> when TCI states for </w:t>
      </w:r>
      <w:r w:rsidR="00422733">
        <w:t>2</w:t>
      </w:r>
      <w:r w:rsidR="0037291E">
        <w:t xml:space="preserve"> TRPs are activated</w:t>
      </w:r>
      <w:r w:rsidR="00E6213D">
        <w:t>.</w:t>
      </w:r>
      <w:bookmarkEnd w:id="44"/>
      <w:r w:rsidR="00E6213D">
        <w:t xml:space="preserve">  </w:t>
      </w:r>
    </w:p>
    <w:p w14:paraId="12C3189E" w14:textId="77777777" w:rsidR="001038F0" w:rsidRPr="001038F0" w:rsidRDefault="001038F0" w:rsidP="001038F0"/>
    <w:p w14:paraId="2F56FFD9" w14:textId="77777777" w:rsidR="00937707" w:rsidRPr="00A55D96" w:rsidRDefault="00937707" w:rsidP="00937707">
      <w:pPr>
        <w:pStyle w:val="RAN4H2"/>
        <w:rPr>
          <w:lang w:val="en-GB"/>
        </w:rPr>
      </w:pPr>
      <w:r>
        <w:rPr>
          <w:lang w:val="en-GB"/>
        </w:rPr>
        <w:t>L3 enhancement</w:t>
      </w:r>
    </w:p>
    <w:p w14:paraId="37A1FE86" w14:textId="77777777" w:rsidR="00937707" w:rsidRDefault="00937707" w:rsidP="00937707">
      <w:pPr>
        <w:rPr>
          <w:lang w:val="en-GB"/>
        </w:rPr>
      </w:pPr>
      <w:r>
        <w:rPr>
          <w:lang w:val="en-GB"/>
        </w:rPr>
        <w:t xml:space="preserve">In the case of L3 measurement, we consider for this section intra and inter-frequency measurements without gaps. When those requirements are considered, the scheduling restrictions apply during SMTC window configured for L3 measurements. During the SMTC window it is assumed that the UE is performing beam sweeping, and therefore a UE equipped with a single RX chain needs to steer its spatial filter in a different direction than the one used for data reception. As a result, when this assumption is considered, a single Rx UE cannot be expected to receive DL physical signals from the serving cell while performing measurements, since </w:t>
      </w:r>
      <w:proofErr w:type="gramStart"/>
      <w:r>
        <w:rPr>
          <w:lang w:val="en-GB"/>
        </w:rPr>
        <w:t>its</w:t>
      </w:r>
      <w:proofErr w:type="gramEnd"/>
      <w:r>
        <w:rPr>
          <w:lang w:val="en-GB"/>
        </w:rPr>
        <w:t xml:space="preserve"> receive beam might be pointing to a different direction. </w:t>
      </w:r>
    </w:p>
    <w:p w14:paraId="5CAE3A96" w14:textId="77777777" w:rsidR="00937707" w:rsidRDefault="00937707" w:rsidP="00937707">
      <w:pPr>
        <w:rPr>
          <w:lang w:val="en-GB"/>
        </w:rPr>
      </w:pPr>
      <w:r>
        <w:rPr>
          <w:lang w:val="en-GB"/>
        </w:rPr>
        <w:t xml:space="preserve">When multiple receive chains are considered, the assumption used for existing single panel UE does not apply anymore, since the UE is now capable of receiving from multiple directions. One example is already shown in </w:t>
      </w:r>
      <w:r w:rsidRPr="001300F3">
        <w:t xml:space="preserve">Figure </w:t>
      </w:r>
      <w:r>
        <w:rPr>
          <w:noProof/>
        </w:rPr>
        <w:t xml:space="preserve">6. From that figure, one can notice that the UE would use rough beams distributed on panels A1 to A4, and that data reception is performed using panels A1 and A3. Depending on the UE hardware capability, it might not be able to perform L3 measurement on a rough beam and receive on the same physical panel. </w:t>
      </w:r>
    </w:p>
    <w:p w14:paraId="230A7984" w14:textId="77777777" w:rsidR="00937707" w:rsidRPr="001300F3" w:rsidRDefault="00937707" w:rsidP="00937707">
      <w:r w:rsidRPr="001300F3">
        <w:t xml:space="preserve">Another aspect regarding scheduling restrictions is how they can be implemented when the UE has two indicated TCI states used for 4-layer MIMO. In </w:t>
      </w:r>
      <w:r w:rsidRPr="001300F3">
        <w:fldChar w:fldCharType="begin"/>
      </w:r>
      <w:r w:rsidRPr="001300F3">
        <w:instrText xml:space="preserve"> REF _Ref113625091 \h </w:instrText>
      </w:r>
      <w:r>
        <w:instrText xml:space="preserve"> \* MERGEFORMAT </w:instrText>
      </w:r>
      <w:r w:rsidRPr="001300F3">
        <w:fldChar w:fldCharType="separate"/>
      </w:r>
      <w:r w:rsidRPr="001300F3">
        <w:t xml:space="preserve">Figure </w:t>
      </w:r>
      <w:r>
        <w:rPr>
          <w:noProof/>
        </w:rPr>
        <w:t>6</w:t>
      </w:r>
      <w:r w:rsidRPr="001300F3">
        <w:t xml:space="preserve"> </w:t>
      </w:r>
      <w:r w:rsidRPr="001300F3">
        <w:fldChar w:fldCharType="end"/>
      </w:r>
      <w:r w:rsidRPr="001300F3">
        <w:t xml:space="preserve">(a) the UE has 2 beams dedicated for data reception. That could be possible by configuring 2 active TCI states, which could be connecting the UE to different non-collocated TRPs. In </w:t>
      </w:r>
      <w:r w:rsidRPr="001300F3">
        <w:fldChar w:fldCharType="begin"/>
      </w:r>
      <w:r w:rsidRPr="001300F3">
        <w:instrText xml:space="preserve"> REF _Ref113625091 \h </w:instrText>
      </w:r>
      <w:r>
        <w:instrText xml:space="preserve"> \* MERGEFORMAT </w:instrText>
      </w:r>
      <w:r w:rsidRPr="001300F3">
        <w:fldChar w:fldCharType="separate"/>
      </w:r>
      <w:r w:rsidRPr="001300F3">
        <w:t xml:space="preserve">Figure </w:t>
      </w:r>
      <w:r>
        <w:rPr>
          <w:noProof/>
        </w:rPr>
        <w:t>6</w:t>
      </w:r>
      <w:r w:rsidRPr="001300F3">
        <w:t xml:space="preserve"> </w:t>
      </w:r>
      <w:r w:rsidRPr="001300F3">
        <w:fldChar w:fldCharType="end"/>
      </w:r>
      <w:r w:rsidRPr="001300F3">
        <w:t>(b) the UE is able to maintain one of its Rx chains in DL demodulation (data Rx) mode, such that the data from one TRP e.g., the primary serving TRP, can be received while performing measurement using 2</w:t>
      </w:r>
      <w:r w:rsidRPr="001300F3">
        <w:rPr>
          <w:vertAlign w:val="superscript"/>
        </w:rPr>
        <w:t>nd</w:t>
      </w:r>
      <w:r w:rsidRPr="001300F3">
        <w:t xml:space="preserve"> receiver. Hence, the UE perform</w:t>
      </w:r>
      <w:r>
        <w:t>s</w:t>
      </w:r>
      <w:r w:rsidRPr="001300F3">
        <w:t xml:space="preserve"> measurements (including sweeping) using the second Rx chain using the panels A2, A3, and A4. In case the UE needs to perform measurements on the direction covered by the panel A1, the UE will need to switch to the spatial Rx configuration on panel A1 as shown in </w:t>
      </w:r>
      <w:r w:rsidRPr="001300F3">
        <w:fldChar w:fldCharType="begin"/>
      </w:r>
      <w:r w:rsidRPr="001300F3">
        <w:instrText xml:space="preserve"> REF _Ref113625091 \h </w:instrText>
      </w:r>
      <w:r>
        <w:instrText xml:space="preserve"> \* MERGEFORMAT </w:instrText>
      </w:r>
      <w:r w:rsidRPr="001300F3">
        <w:fldChar w:fldCharType="separate"/>
      </w:r>
      <w:r w:rsidRPr="001300F3">
        <w:t xml:space="preserve">Figure </w:t>
      </w:r>
      <w:r>
        <w:rPr>
          <w:noProof/>
        </w:rPr>
        <w:t>6</w:t>
      </w:r>
      <w:r w:rsidRPr="001300F3">
        <w:t xml:space="preserve"> </w:t>
      </w:r>
      <w:r w:rsidRPr="001300F3">
        <w:fldChar w:fldCharType="end"/>
      </w:r>
      <w:r w:rsidRPr="001300F3">
        <w:t xml:space="preserve">(c). From </w:t>
      </w:r>
      <w:r w:rsidRPr="001300F3">
        <w:fldChar w:fldCharType="begin"/>
      </w:r>
      <w:r w:rsidRPr="001300F3">
        <w:instrText xml:space="preserve"> REF _Ref113625091 \h </w:instrText>
      </w:r>
      <w:r>
        <w:instrText xml:space="preserve"> \* MERGEFORMAT </w:instrText>
      </w:r>
      <w:r w:rsidRPr="001300F3">
        <w:fldChar w:fldCharType="separate"/>
      </w:r>
      <w:r w:rsidRPr="001300F3">
        <w:t xml:space="preserve">Figure </w:t>
      </w:r>
      <w:r>
        <w:rPr>
          <w:noProof/>
        </w:rPr>
        <w:t>6</w:t>
      </w:r>
      <w:r w:rsidRPr="001300F3">
        <w:t xml:space="preserve"> </w:t>
      </w:r>
      <w:r w:rsidRPr="001300F3">
        <w:fldChar w:fldCharType="end"/>
      </w:r>
      <w:r w:rsidRPr="001300F3">
        <w:t xml:space="preserve"> it is possible to notice that simultaneous data and measurement reception is possible in a multi-Rx architecture, and the implication of such </w:t>
      </w:r>
      <w:r>
        <w:t xml:space="preserve">an </w:t>
      </w:r>
      <w:r w:rsidRPr="001300F3">
        <w:t>enhancement is that only one of the Rx chain</w:t>
      </w:r>
      <w:r>
        <w:t>s</w:t>
      </w:r>
      <w:r w:rsidRPr="001300F3">
        <w:t xml:space="preserve"> can be used for data instead of two during measurements.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937707" w:rsidRPr="001300F3" w14:paraId="7A2C05BE" w14:textId="77777777" w:rsidTr="006A61C2">
        <w:tc>
          <w:tcPr>
            <w:tcW w:w="4813" w:type="dxa"/>
          </w:tcPr>
          <w:p w14:paraId="63E47B71" w14:textId="77777777" w:rsidR="00937707" w:rsidRPr="001300F3" w:rsidRDefault="00937707" w:rsidP="006A61C2">
            <w:pPr>
              <w:jc w:val="center"/>
              <w:rPr>
                <w:lang w:val="en-GB"/>
              </w:rPr>
            </w:pPr>
          </w:p>
          <w:p w14:paraId="4F608A9F" w14:textId="77777777" w:rsidR="00937707" w:rsidRPr="001300F3" w:rsidRDefault="00937707" w:rsidP="006A61C2">
            <w:pPr>
              <w:jc w:val="center"/>
            </w:pPr>
          </w:p>
        </w:tc>
        <w:tc>
          <w:tcPr>
            <w:tcW w:w="4814" w:type="dxa"/>
          </w:tcPr>
          <w:p w14:paraId="45B2D72B" w14:textId="77777777" w:rsidR="00937707" w:rsidRPr="001300F3" w:rsidRDefault="00937707" w:rsidP="006A61C2">
            <w:pPr>
              <w:jc w:val="center"/>
              <w:rPr>
                <w:lang w:val="en-GB"/>
              </w:rPr>
            </w:pPr>
          </w:p>
          <w:p w14:paraId="78F56B8D" w14:textId="77777777" w:rsidR="00937707" w:rsidRPr="001300F3" w:rsidRDefault="00937707" w:rsidP="006A61C2">
            <w:pPr>
              <w:jc w:val="center"/>
            </w:pPr>
          </w:p>
        </w:tc>
      </w:tr>
      <w:tr w:rsidR="00937707" w:rsidRPr="001300F3" w14:paraId="55EF57C7" w14:textId="77777777" w:rsidTr="006A61C2">
        <w:tc>
          <w:tcPr>
            <w:tcW w:w="4813" w:type="dxa"/>
          </w:tcPr>
          <w:p w14:paraId="05E53E3E" w14:textId="77777777" w:rsidR="00937707" w:rsidRPr="001300F3" w:rsidRDefault="00937707" w:rsidP="006A61C2">
            <w:pPr>
              <w:jc w:val="center"/>
              <w:rPr>
                <w:lang w:val="en-GB"/>
              </w:rPr>
            </w:pPr>
            <w:r w:rsidRPr="0063338D">
              <w:rPr>
                <w:noProof/>
                <w:lang w:val="en-GB"/>
              </w:rPr>
              <w:lastRenderedPageBreak/>
              <w:drawing>
                <wp:inline distT="0" distB="0" distL="0" distR="0" wp14:anchorId="580591D7" wp14:editId="68B8DBCA">
                  <wp:extent cx="2552700" cy="20383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2700" cy="2038350"/>
                          </a:xfrm>
                          <a:prstGeom prst="rect">
                            <a:avLst/>
                          </a:prstGeom>
                          <a:noFill/>
                          <a:ln>
                            <a:noFill/>
                          </a:ln>
                        </pic:spPr>
                      </pic:pic>
                    </a:graphicData>
                  </a:graphic>
                </wp:inline>
              </w:drawing>
            </w:r>
            <w:r>
              <w:rPr>
                <w:lang w:val="en-GB"/>
              </w:rPr>
              <w:t xml:space="preserve">                                                           </w:t>
            </w:r>
          </w:p>
        </w:tc>
        <w:tc>
          <w:tcPr>
            <w:tcW w:w="4814" w:type="dxa"/>
          </w:tcPr>
          <w:p w14:paraId="46917982" w14:textId="77777777" w:rsidR="00937707" w:rsidRPr="001300F3" w:rsidRDefault="00937707" w:rsidP="006A61C2">
            <w:pPr>
              <w:jc w:val="center"/>
              <w:rPr>
                <w:lang w:val="en-GB"/>
              </w:rPr>
            </w:pPr>
            <w:r w:rsidRPr="0063338D">
              <w:rPr>
                <w:noProof/>
                <w:lang w:val="en-GB"/>
              </w:rPr>
              <w:drawing>
                <wp:inline distT="0" distB="0" distL="0" distR="0" wp14:anchorId="16D4C9CC" wp14:editId="7C4E62C9">
                  <wp:extent cx="2552700" cy="2038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2700" cy="2038350"/>
                          </a:xfrm>
                          <a:prstGeom prst="rect">
                            <a:avLst/>
                          </a:prstGeom>
                          <a:noFill/>
                          <a:ln>
                            <a:noFill/>
                          </a:ln>
                        </pic:spPr>
                      </pic:pic>
                    </a:graphicData>
                  </a:graphic>
                </wp:inline>
              </w:drawing>
            </w:r>
          </w:p>
        </w:tc>
      </w:tr>
      <w:tr w:rsidR="00937707" w:rsidRPr="001300F3" w14:paraId="0FEFD6A0" w14:textId="77777777" w:rsidTr="006A61C2">
        <w:tc>
          <w:tcPr>
            <w:tcW w:w="4813" w:type="dxa"/>
          </w:tcPr>
          <w:p w14:paraId="5A07482E" w14:textId="77777777" w:rsidR="00937707" w:rsidRPr="001300F3" w:rsidRDefault="00937707" w:rsidP="006A61C2">
            <w:pPr>
              <w:jc w:val="center"/>
            </w:pPr>
            <w:r w:rsidRPr="001300F3">
              <w:t>(a)</w:t>
            </w:r>
          </w:p>
          <w:p w14:paraId="6468F336" w14:textId="77777777" w:rsidR="00937707" w:rsidRPr="001300F3" w:rsidRDefault="00937707" w:rsidP="006A61C2">
            <w:pPr>
              <w:jc w:val="center"/>
            </w:pPr>
          </w:p>
        </w:tc>
        <w:tc>
          <w:tcPr>
            <w:tcW w:w="4814" w:type="dxa"/>
          </w:tcPr>
          <w:p w14:paraId="29474B0A" w14:textId="77777777" w:rsidR="00937707" w:rsidRPr="001300F3" w:rsidRDefault="00937707" w:rsidP="006A61C2">
            <w:pPr>
              <w:jc w:val="center"/>
            </w:pPr>
            <w:r w:rsidRPr="001300F3">
              <w:t>(b)</w:t>
            </w:r>
          </w:p>
          <w:p w14:paraId="2F16921B" w14:textId="77777777" w:rsidR="00937707" w:rsidRPr="001300F3" w:rsidRDefault="00937707" w:rsidP="006A61C2">
            <w:pPr>
              <w:jc w:val="center"/>
            </w:pPr>
          </w:p>
        </w:tc>
      </w:tr>
      <w:tr w:rsidR="00937707" w:rsidRPr="001300F3" w14:paraId="1957F632" w14:textId="77777777" w:rsidTr="006A61C2">
        <w:tc>
          <w:tcPr>
            <w:tcW w:w="9627" w:type="dxa"/>
            <w:gridSpan w:val="2"/>
          </w:tcPr>
          <w:p w14:paraId="7F09702B" w14:textId="77777777" w:rsidR="00937707" w:rsidRPr="001300F3" w:rsidRDefault="00937707" w:rsidP="006A61C2">
            <w:pPr>
              <w:jc w:val="center"/>
              <w:rPr>
                <w:lang w:val="en-GB"/>
              </w:rPr>
            </w:pPr>
          </w:p>
          <w:p w14:paraId="28211CBB" w14:textId="77777777" w:rsidR="00937707" w:rsidRPr="001300F3" w:rsidRDefault="00937707" w:rsidP="006A61C2">
            <w:pPr>
              <w:jc w:val="center"/>
            </w:pPr>
          </w:p>
        </w:tc>
      </w:tr>
      <w:tr w:rsidR="00937707" w:rsidRPr="001300F3" w14:paraId="1D82E21A" w14:textId="77777777" w:rsidTr="006A61C2">
        <w:tc>
          <w:tcPr>
            <w:tcW w:w="9627" w:type="dxa"/>
            <w:gridSpan w:val="2"/>
          </w:tcPr>
          <w:p w14:paraId="5E8CA1D9" w14:textId="77777777" w:rsidR="00937707" w:rsidRDefault="00937707" w:rsidP="006A61C2">
            <w:pPr>
              <w:keepNext/>
              <w:jc w:val="center"/>
            </w:pPr>
          </w:p>
          <w:p w14:paraId="5429D8D3" w14:textId="77777777" w:rsidR="00937707" w:rsidRDefault="00937707" w:rsidP="006A61C2">
            <w:pPr>
              <w:keepNext/>
              <w:jc w:val="center"/>
            </w:pPr>
            <w:r w:rsidRPr="0063338D">
              <w:rPr>
                <w:noProof/>
              </w:rPr>
              <w:drawing>
                <wp:inline distT="0" distB="0" distL="0" distR="0" wp14:anchorId="6630A464" wp14:editId="731F7567">
                  <wp:extent cx="2552700" cy="2038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2700" cy="2038350"/>
                          </a:xfrm>
                          <a:prstGeom prst="rect">
                            <a:avLst/>
                          </a:prstGeom>
                          <a:noFill/>
                          <a:ln>
                            <a:noFill/>
                          </a:ln>
                        </pic:spPr>
                      </pic:pic>
                    </a:graphicData>
                  </a:graphic>
                </wp:inline>
              </w:drawing>
            </w:r>
          </w:p>
          <w:p w14:paraId="646FEC12" w14:textId="77777777" w:rsidR="00937707" w:rsidRDefault="00937707" w:rsidP="006A61C2">
            <w:pPr>
              <w:keepNext/>
              <w:jc w:val="center"/>
            </w:pPr>
            <w:r w:rsidRPr="001300F3">
              <w:t>(c)</w:t>
            </w:r>
          </w:p>
          <w:p w14:paraId="34C04B14" w14:textId="77777777" w:rsidR="00937707" w:rsidRPr="001300F3" w:rsidRDefault="00937707" w:rsidP="006A61C2">
            <w:pPr>
              <w:keepNext/>
              <w:jc w:val="center"/>
            </w:pPr>
          </w:p>
          <w:p w14:paraId="500CFE41" w14:textId="77777777" w:rsidR="00937707" w:rsidRPr="001300F3" w:rsidRDefault="00937707" w:rsidP="006A61C2">
            <w:pPr>
              <w:keepNext/>
              <w:jc w:val="center"/>
            </w:pPr>
          </w:p>
        </w:tc>
      </w:tr>
    </w:tbl>
    <w:p w14:paraId="4128B4CB" w14:textId="488B5031" w:rsidR="00937707" w:rsidRPr="001300F3" w:rsidRDefault="00937707" w:rsidP="00937707">
      <w:pPr>
        <w:pStyle w:val="Caption"/>
      </w:pPr>
      <w:bookmarkStart w:id="45" w:name="_Ref113625091"/>
      <w:r w:rsidRPr="001300F3">
        <w:t xml:space="preserve">Figure </w:t>
      </w:r>
      <w:r>
        <w:fldChar w:fldCharType="begin"/>
      </w:r>
      <w:r>
        <w:instrText>SEQ Figure \* ARABIC</w:instrText>
      </w:r>
      <w:r>
        <w:fldChar w:fldCharType="separate"/>
      </w:r>
      <w:r w:rsidR="007254C8">
        <w:rPr>
          <w:noProof/>
        </w:rPr>
        <w:t>5</w:t>
      </w:r>
      <w:r>
        <w:fldChar w:fldCharType="end"/>
      </w:r>
      <w:r w:rsidRPr="001300F3">
        <w:t xml:space="preserve"> </w:t>
      </w:r>
      <w:bookmarkEnd w:id="45"/>
      <w:r w:rsidRPr="001300F3">
        <w:t>Scenarios for multi Rx DL receptions where in (a) the UE is able to receive two DL streams and achieve 4 layer MIMO (</w:t>
      </w:r>
      <w:proofErr w:type="spellStart"/>
      <w:proofErr w:type="gramStart"/>
      <w:r w:rsidRPr="001300F3">
        <w:t>b,c</w:t>
      </w:r>
      <w:proofErr w:type="spellEnd"/>
      <w:proofErr w:type="gramEnd"/>
      <w:r w:rsidRPr="001300F3">
        <w:t>) the UE is able to receive data in one of its Rx chains while it is using another Rx chain for performing RRM measurements</w:t>
      </w:r>
    </w:p>
    <w:p w14:paraId="51ACB62C" w14:textId="77777777" w:rsidR="00937707" w:rsidRDefault="00937707" w:rsidP="00937707">
      <w:pPr>
        <w:pStyle w:val="RAN4observation0"/>
      </w:pPr>
      <w:bookmarkStart w:id="46" w:name="_Toc118746084"/>
      <w:bookmarkStart w:id="47" w:name="_Toc127550278"/>
      <w:bookmarkStart w:id="48" w:name="_Toc135062684"/>
      <w:r w:rsidRPr="001300F3">
        <w:t>Simultaneous reception of data and SSB measurements impl</w:t>
      </w:r>
      <w:r>
        <w:t>ies</w:t>
      </w:r>
      <w:r w:rsidRPr="001300F3">
        <w:t xml:space="preserve"> using 1 Rx instead of 2 for data and reduction from 4 layers to 2 layers.</w:t>
      </w:r>
      <w:bookmarkEnd w:id="46"/>
      <w:bookmarkEnd w:id="47"/>
      <w:bookmarkEnd w:id="48"/>
      <w:r w:rsidRPr="001300F3">
        <w:t xml:space="preserve"> </w:t>
      </w:r>
    </w:p>
    <w:p w14:paraId="69D59B6F" w14:textId="77777777" w:rsidR="00937707" w:rsidRPr="001300F3" w:rsidRDefault="00937707" w:rsidP="00937707">
      <w:pPr>
        <w:pStyle w:val="RAN4proposal"/>
        <w:jc w:val="both"/>
        <w:rPr>
          <w:lang w:val="en-GB"/>
        </w:rPr>
      </w:pPr>
      <w:bookmarkStart w:id="49" w:name="_Toc127519191"/>
      <w:bookmarkStart w:id="50" w:name="_Toc118746085"/>
      <w:bookmarkStart w:id="51" w:name="_Toc127550279"/>
      <w:bookmarkStart w:id="52" w:name="_Toc135062685"/>
      <w:bookmarkEnd w:id="49"/>
      <w:r w:rsidRPr="001300F3">
        <w:rPr>
          <w:lang w:val="en-GB"/>
        </w:rPr>
        <w:t xml:space="preserve">For </w:t>
      </w:r>
      <w:proofErr w:type="spellStart"/>
      <w:r w:rsidRPr="001300F3">
        <w:rPr>
          <w:lang w:val="en-GB"/>
        </w:rPr>
        <w:t>multiRx</w:t>
      </w:r>
      <w:proofErr w:type="spellEnd"/>
      <w:r w:rsidRPr="001300F3">
        <w:rPr>
          <w:lang w:val="en-GB"/>
        </w:rPr>
        <w:t xml:space="preserve"> UEs, during L3 measurements, scheduling restrictions can be relaxed </w:t>
      </w:r>
      <w:r>
        <w:rPr>
          <w:lang w:val="en-GB"/>
        </w:rPr>
        <w:t xml:space="preserve">during the SMTC </w:t>
      </w:r>
      <w:r w:rsidRPr="001300F3">
        <w:rPr>
          <w:lang w:val="en-GB"/>
        </w:rPr>
        <w:t xml:space="preserve">by temporarily reducing to only 1 indicated TCI state (instead of 2), </w:t>
      </w:r>
      <w:proofErr w:type="gramStart"/>
      <w:r w:rsidRPr="001300F3">
        <w:rPr>
          <w:lang w:val="en-GB"/>
        </w:rPr>
        <w:t>i.e.</w:t>
      </w:r>
      <w:proofErr w:type="gramEnd"/>
      <w:r w:rsidRPr="001300F3">
        <w:rPr>
          <w:lang w:val="en-GB"/>
        </w:rPr>
        <w:t xml:space="preserve"> reduction of 4-layer to 2-layer.</w:t>
      </w:r>
      <w:bookmarkEnd w:id="50"/>
      <w:bookmarkEnd w:id="51"/>
      <w:bookmarkEnd w:id="52"/>
      <w:r w:rsidRPr="001300F3">
        <w:rPr>
          <w:lang w:val="en-GB"/>
        </w:rPr>
        <w:t xml:space="preserve"> </w:t>
      </w:r>
    </w:p>
    <w:p w14:paraId="42B8EF47" w14:textId="22A5A157" w:rsidR="00937707" w:rsidRDefault="00937707" w:rsidP="00937707">
      <w:pPr>
        <w:rPr>
          <w:lang w:val="en-GB"/>
        </w:rPr>
      </w:pPr>
      <w:proofErr w:type="gramStart"/>
      <w:r>
        <w:rPr>
          <w:lang w:val="en-GB"/>
        </w:rPr>
        <w:t>In order to</w:t>
      </w:r>
      <w:proofErr w:type="gramEnd"/>
      <w:r>
        <w:rPr>
          <w:lang w:val="en-GB"/>
        </w:rPr>
        <w:t xml:space="preserve"> achieve best performance when removing scheduling restrictions, the restrictions can be defined per TCI state. </w:t>
      </w:r>
      <w:r w:rsidRPr="00964ECD">
        <w:rPr>
          <w:lang w:val="en-GB"/>
        </w:rPr>
        <w:t>In</w:t>
      </w:r>
      <w:r>
        <w:rPr>
          <w:lang w:val="en-GB"/>
        </w:rPr>
        <w:t xml:space="preserve"> the </w:t>
      </w:r>
      <w:r w:rsidRPr="00964ECD">
        <w:rPr>
          <w:lang w:val="en-GB"/>
        </w:rPr>
        <w:t xml:space="preserve">case the restrictions are not specified per TCI state, the network would have to schedule from both TRPs with a reduced number of layers, </w:t>
      </w:r>
      <w:proofErr w:type="gramStart"/>
      <w:r w:rsidRPr="00964ECD">
        <w:rPr>
          <w:lang w:val="en-GB"/>
        </w:rPr>
        <w:t>e.g.</w:t>
      </w:r>
      <w:proofErr w:type="gramEnd"/>
      <w:r w:rsidRPr="00964ECD">
        <w:rPr>
          <w:lang w:val="en-GB"/>
        </w:rPr>
        <w:t xml:space="preserve"> repeating the same layers from both TCI states</w:t>
      </w:r>
      <w:r w:rsidRPr="00AD6AED">
        <w:rPr>
          <w:lang w:val="en-GB"/>
        </w:rPr>
        <w:t xml:space="preserve">, </w:t>
      </w:r>
      <w:r w:rsidRPr="00964ECD">
        <w:rPr>
          <w:lang w:val="en-GB"/>
        </w:rPr>
        <w:t>and the UE would receive using one of the TCI states without knowledge from the network. A more efficient way of removing the restrictions is if those are defined</w:t>
      </w:r>
      <w:r>
        <w:rPr>
          <w:lang w:val="en-GB"/>
        </w:rPr>
        <w:t xml:space="preserve"> to a given SMTC occasion could apply only to the TCI states related to one TRP. For example, if </w:t>
      </w:r>
      <w:proofErr w:type="gramStart"/>
      <w:r>
        <w:rPr>
          <w:lang w:val="en-GB"/>
        </w:rPr>
        <w:t>an</w:t>
      </w:r>
      <w:proofErr w:type="gramEnd"/>
      <w:r>
        <w:rPr>
          <w:lang w:val="en-GB"/>
        </w:rPr>
        <w:t xml:space="preserve"> UE has 2 indicated TCI states for 2 TRPs, TCI#0 and TCI#1, scheduling restrictions for TCI#0 could apply in half of the SMTC occasions, while the other half of the SMTC occasions would apply for TRP#1. Additionally, it might be the case that TCI#0 has a much better link quality than TCI#1, which means that the UE would achieve a better throughput it is it not scheduled with TCI#0 only at the SMTC occasions where it needs to monitor a direction where it can’t receive on TCI#0. </w:t>
      </w:r>
    </w:p>
    <w:p w14:paraId="4BC05D98" w14:textId="77777777" w:rsidR="00937707" w:rsidRDefault="00937707" w:rsidP="00937707">
      <w:pPr>
        <w:pStyle w:val="RAN4proposal"/>
        <w:rPr>
          <w:lang w:val="en-GB"/>
        </w:rPr>
      </w:pPr>
      <w:bookmarkStart w:id="53" w:name="_Toc127550280"/>
      <w:bookmarkStart w:id="54" w:name="_Toc135062686"/>
      <w:r>
        <w:rPr>
          <w:lang w:val="en-GB"/>
        </w:rPr>
        <w:t xml:space="preserve">RAN4 to define requirements where 1 TCI state is expected to be available for data while another is unavailable for measurements during an </w:t>
      </w:r>
      <w:r w:rsidRPr="00964ECD">
        <w:rPr>
          <w:lang w:val="en-GB"/>
        </w:rPr>
        <w:t>SMTC</w:t>
      </w:r>
      <w:r>
        <w:rPr>
          <w:lang w:val="en-GB"/>
        </w:rPr>
        <w:t xml:space="preserve"> occasion.</w:t>
      </w:r>
      <w:bookmarkEnd w:id="53"/>
      <w:bookmarkEnd w:id="54"/>
      <w:r>
        <w:rPr>
          <w:lang w:val="en-GB"/>
        </w:rPr>
        <w:t xml:space="preserve"> </w:t>
      </w:r>
    </w:p>
    <w:p w14:paraId="2DD37227" w14:textId="77777777" w:rsidR="00937707" w:rsidRDefault="00937707" w:rsidP="00937707">
      <w:pPr>
        <w:pStyle w:val="RAN4observation0"/>
      </w:pPr>
      <w:bookmarkStart w:id="55" w:name="_Toc127550281"/>
      <w:bookmarkStart w:id="56" w:name="_Toc135062687"/>
      <w:r>
        <w:t xml:space="preserve">The link quality of 2 TCI states used for </w:t>
      </w:r>
      <w:proofErr w:type="gramStart"/>
      <w:r>
        <w:t>4 layer</w:t>
      </w:r>
      <w:proofErr w:type="gramEnd"/>
      <w:r>
        <w:t xml:space="preserve"> DL reception might differ, and prioritization of TCI state with best quality could lead to optimized throughput gains.</w:t>
      </w:r>
      <w:bookmarkEnd w:id="55"/>
      <w:bookmarkEnd w:id="56"/>
      <w:r>
        <w:t xml:space="preserve"> </w:t>
      </w:r>
    </w:p>
    <w:p w14:paraId="23CF0528" w14:textId="77777777" w:rsidR="00937707" w:rsidRDefault="00937707" w:rsidP="00937707">
      <w:pPr>
        <w:pStyle w:val="RAN4proposal"/>
        <w:rPr>
          <w:lang w:val="en-GB"/>
        </w:rPr>
      </w:pPr>
      <w:bookmarkStart w:id="57" w:name="_Toc127550282"/>
      <w:bookmarkStart w:id="58" w:name="_Toc135062688"/>
      <w:r>
        <w:rPr>
          <w:lang w:val="en-GB"/>
        </w:rPr>
        <w:lastRenderedPageBreak/>
        <w:t>RAN4 to define requirements where TCI state with lower RSRP or QCI is unavailable in more SMTC occasions than TCI state with higher RSRP or QCI.</w:t>
      </w:r>
      <w:bookmarkEnd w:id="57"/>
      <w:bookmarkEnd w:id="58"/>
      <w:r>
        <w:rPr>
          <w:lang w:val="en-GB"/>
        </w:rPr>
        <w:t xml:space="preserve"> </w:t>
      </w:r>
    </w:p>
    <w:p w14:paraId="1ECA2A5C" w14:textId="467CA604" w:rsidR="00067D6F" w:rsidRDefault="00067D6F" w:rsidP="00067D6F">
      <w:proofErr w:type="gramStart"/>
      <w:r>
        <w:t>In order to</w:t>
      </w:r>
      <w:proofErr w:type="gramEnd"/>
      <w:r>
        <w:t xml:space="preserve"> determine which TCI state would or would not have scheduling restrictions for a given SMTC occasion, the SFN (system frame number) can be used as a reference. Since the SFN has a time reference of 10 ms, and the SMTC may have a periodicity T</w:t>
      </w:r>
      <w:r w:rsidRPr="00F720AB">
        <w:rPr>
          <w:vertAlign w:val="subscript"/>
        </w:rPr>
        <w:t>SMTC</w:t>
      </w:r>
      <w:r>
        <w:t xml:space="preserve"> from 5 ms to 160 ms (but in practi</w:t>
      </w:r>
      <w:r w:rsidR="00D0482F">
        <w:t>c</w:t>
      </w:r>
      <w:r>
        <w:t xml:space="preserve">e 5ms is not </w:t>
      </w:r>
      <w:r w:rsidR="00D0482F">
        <w:t>often used</w:t>
      </w:r>
      <w:r>
        <w:t>), with offset in the same range, the reference index for the SMTC occasion can be determined using the first SFN from the SMTC window as</w:t>
      </w:r>
    </w:p>
    <w:p w14:paraId="4CC7D5E6" w14:textId="77777777" w:rsidR="00067D6F" w:rsidRPr="00CF1ED8" w:rsidRDefault="00067D6F" w:rsidP="00067D6F">
      <w:pPr>
        <w:pStyle w:val="ListParagraph"/>
        <w:numPr>
          <w:ilvl w:val="0"/>
          <w:numId w:val="41"/>
        </w:numPr>
        <w:spacing w:after="0" w:line="240" w:lineRule="auto"/>
        <w:jc w:val="left"/>
        <w:rPr>
          <w:vertAlign w:val="subscript"/>
        </w:rPr>
      </w:pPr>
      <w:r>
        <w:t>I</w:t>
      </w:r>
      <w:r w:rsidRPr="00CF1ED8">
        <w:rPr>
          <w:vertAlign w:val="subscript"/>
        </w:rPr>
        <w:t>SMTC</w:t>
      </w:r>
      <w:r>
        <w:t xml:space="preserve"> = SFN*10ms/T</w:t>
      </w:r>
      <w:r w:rsidRPr="00CF1ED8">
        <w:rPr>
          <w:vertAlign w:val="subscript"/>
        </w:rPr>
        <w:t>SMTC</w:t>
      </w:r>
    </w:p>
    <w:p w14:paraId="2965C786" w14:textId="77777777" w:rsidR="00067D6F" w:rsidRDefault="00067D6F" w:rsidP="00067D6F"/>
    <w:p w14:paraId="774DD457" w14:textId="414597CC" w:rsidR="00067D6F" w:rsidRDefault="00067D6F" w:rsidP="00067D6F">
      <w:r>
        <w:t>Considering the SMTC index, I</w:t>
      </w:r>
      <w:r w:rsidRPr="009D2B0F">
        <w:rPr>
          <w:vertAlign w:val="subscript"/>
        </w:rPr>
        <w:t>SMTC</w:t>
      </w:r>
      <w:r>
        <w:t>, it is possible to use a rule to determine which SMTC occasions have scheduling restrictions related to TCI #1 and TCI#2 as:</w:t>
      </w:r>
    </w:p>
    <w:p w14:paraId="7FD7F8C0" w14:textId="17760795" w:rsidR="00067D6F" w:rsidRPr="002911CC" w:rsidRDefault="00067D6F" w:rsidP="00067D6F">
      <w:pPr>
        <w:pStyle w:val="ListParagraph"/>
        <w:numPr>
          <w:ilvl w:val="0"/>
          <w:numId w:val="40"/>
        </w:numPr>
        <w:spacing w:after="0" w:line="240" w:lineRule="auto"/>
        <w:jc w:val="left"/>
      </w:pPr>
      <w:r w:rsidRPr="002911CC">
        <w:t xml:space="preserve">If </w:t>
      </w:r>
      <w:proofErr w:type="gramStart"/>
      <w:r w:rsidRPr="002911CC">
        <w:t>mod(</w:t>
      </w:r>
      <w:proofErr w:type="gramEnd"/>
      <w:r w:rsidRPr="002911CC">
        <w:t>I</w:t>
      </w:r>
      <w:r w:rsidRPr="002911CC">
        <w:rPr>
          <w:vertAlign w:val="subscript"/>
        </w:rPr>
        <w:t>SMTC</w:t>
      </w:r>
      <w:r w:rsidRPr="002911CC">
        <w:t xml:space="preserve">, </w:t>
      </w:r>
      <w:r w:rsidR="007254C8">
        <w:t>L</w:t>
      </w:r>
      <w:r w:rsidRPr="002911CC">
        <w:t xml:space="preserve">+M) </w:t>
      </w:r>
      <w:r w:rsidRPr="002911CC">
        <w:rPr>
          <w:rFonts w:cs="Arial"/>
        </w:rPr>
        <w:t>&lt;</w:t>
      </w:r>
      <w:r w:rsidRPr="002911CC">
        <w:t xml:space="preserve"> M</w:t>
      </w:r>
    </w:p>
    <w:p w14:paraId="1B6ED45D" w14:textId="77777777" w:rsidR="00067D6F" w:rsidRDefault="00067D6F" w:rsidP="00067D6F">
      <w:pPr>
        <w:pStyle w:val="ListParagraph"/>
        <w:numPr>
          <w:ilvl w:val="1"/>
          <w:numId w:val="40"/>
        </w:numPr>
        <w:spacing w:after="0" w:line="240" w:lineRule="auto"/>
        <w:jc w:val="left"/>
      </w:pPr>
      <w:r>
        <w:t>Scheduling restrictions apply for TCI #2 and TCI#1 have no scheduling restrictions</w:t>
      </w:r>
    </w:p>
    <w:p w14:paraId="05D5BBF2" w14:textId="77777777" w:rsidR="00067D6F" w:rsidRDefault="00067D6F" w:rsidP="00067D6F">
      <w:pPr>
        <w:pStyle w:val="ListParagraph"/>
        <w:numPr>
          <w:ilvl w:val="0"/>
          <w:numId w:val="40"/>
        </w:numPr>
        <w:spacing w:after="0" w:line="240" w:lineRule="auto"/>
        <w:jc w:val="left"/>
      </w:pPr>
      <w:r>
        <w:t>Else</w:t>
      </w:r>
    </w:p>
    <w:p w14:paraId="7397E351" w14:textId="77777777" w:rsidR="00067D6F" w:rsidRPr="00D81068" w:rsidRDefault="00067D6F" w:rsidP="00067D6F">
      <w:pPr>
        <w:pStyle w:val="ListParagraph"/>
        <w:numPr>
          <w:ilvl w:val="1"/>
          <w:numId w:val="40"/>
        </w:numPr>
        <w:spacing w:after="0" w:line="240" w:lineRule="auto"/>
        <w:jc w:val="left"/>
      </w:pPr>
      <w:r>
        <w:t>Scheduling restrictions apply for TCI#1 and TCI#2 have no scheduling restrictions</w:t>
      </w:r>
    </w:p>
    <w:p w14:paraId="12B5E15F" w14:textId="1EE512AC" w:rsidR="00A8688D" w:rsidRDefault="007254C8" w:rsidP="00067D6F">
      <w:pPr>
        <w:rPr>
          <w:lang w:val="en-GB"/>
        </w:rPr>
      </w:pPr>
      <w:r>
        <w:rPr>
          <w:lang w:val="en-GB"/>
        </w:rPr>
        <w:fldChar w:fldCharType="begin"/>
      </w:r>
      <w:r>
        <w:rPr>
          <w:lang w:val="en-GB"/>
        </w:rPr>
        <w:instrText xml:space="preserve"> REF _Ref113971812 \h </w:instrText>
      </w:r>
      <w:r>
        <w:rPr>
          <w:lang w:val="en-GB"/>
        </w:rPr>
      </w:r>
      <w:r>
        <w:rPr>
          <w:lang w:val="en-GB"/>
        </w:rPr>
        <w:fldChar w:fldCharType="separate"/>
      </w:r>
      <w:r>
        <w:t xml:space="preserve">Figure </w:t>
      </w:r>
      <w:r>
        <w:rPr>
          <w:noProof/>
        </w:rPr>
        <w:t>6</w:t>
      </w:r>
      <w:r>
        <w:rPr>
          <w:lang w:val="en-GB"/>
        </w:rPr>
        <w:fldChar w:fldCharType="end"/>
      </w:r>
      <w:r>
        <w:rPr>
          <w:lang w:val="en-GB"/>
        </w:rPr>
        <w:t xml:space="preserve"> </w:t>
      </w:r>
      <w:r w:rsidR="00A8688D">
        <w:rPr>
          <w:lang w:val="en-GB"/>
        </w:rPr>
        <w:t xml:space="preserve">shows one example </w:t>
      </w:r>
      <w:r w:rsidR="0063177E">
        <w:rPr>
          <w:lang w:val="en-GB"/>
        </w:rPr>
        <w:t>of a UE with 4 antenna panels,</w:t>
      </w:r>
      <w:r w:rsidR="003A10B5">
        <w:rPr>
          <w:lang w:val="en-GB"/>
        </w:rPr>
        <w:t xml:space="preserve"> w</w:t>
      </w:r>
      <w:r w:rsidR="00A8688D">
        <w:rPr>
          <w:lang w:val="en-GB"/>
        </w:rPr>
        <w:t xml:space="preserve">here M=6 and </w:t>
      </w:r>
      <w:r>
        <w:rPr>
          <w:lang w:val="en-GB"/>
        </w:rPr>
        <w:t>L</w:t>
      </w:r>
      <w:r w:rsidR="00A8688D">
        <w:rPr>
          <w:lang w:val="en-GB"/>
        </w:rPr>
        <w:t>=2</w:t>
      </w:r>
      <w:r>
        <w:rPr>
          <w:lang w:val="en-GB"/>
        </w:rPr>
        <w:t>, where N=L+M =8 is the total beam sweeping scaling factor required by the UE to perform the L3 measurements. In that example</w:t>
      </w:r>
      <w:r w:rsidR="00125F69">
        <w:rPr>
          <w:lang w:val="en-GB"/>
        </w:rPr>
        <w:t xml:space="preserve"> it is assumed that TCI#1 has a higher RSRP than TCI#2, and therefore 6 out of </w:t>
      </w:r>
      <w:r w:rsidR="005C7D48">
        <w:rPr>
          <w:lang w:val="en-GB"/>
        </w:rPr>
        <w:t xml:space="preserve">8 SMTC occasions can be used to schedule data for TCI#1, whereas the other 2 are used for scheduling data for TCI#2. </w:t>
      </w:r>
    </w:p>
    <w:p w14:paraId="4BAB948F" w14:textId="77777777" w:rsidR="00EA3B43" w:rsidRDefault="003A10B5" w:rsidP="003A10B5">
      <w:pPr>
        <w:pStyle w:val="RAN4proposal"/>
        <w:rPr>
          <w:lang w:val="en-GB"/>
        </w:rPr>
      </w:pPr>
      <w:bookmarkStart w:id="59" w:name="_Toc135062689"/>
      <w:r>
        <w:rPr>
          <w:lang w:val="en-GB"/>
        </w:rPr>
        <w:t xml:space="preserve">RAN4 to define </w:t>
      </w:r>
      <w:r w:rsidR="0026766A">
        <w:rPr>
          <w:lang w:val="en-GB"/>
        </w:rPr>
        <w:t xml:space="preserve">a rule based on SFN to determine which TCI state </w:t>
      </w:r>
      <w:r w:rsidR="005D25A5">
        <w:rPr>
          <w:lang w:val="en-GB"/>
        </w:rPr>
        <w:t xml:space="preserve">is experiencing </w:t>
      </w:r>
      <w:r w:rsidR="002167D3">
        <w:rPr>
          <w:lang w:val="en-GB"/>
        </w:rPr>
        <w:t>scheduling restrictions</w:t>
      </w:r>
      <w:r>
        <w:rPr>
          <w:lang w:val="en-GB"/>
        </w:rPr>
        <w:t>.</w:t>
      </w:r>
      <w:bookmarkEnd w:id="59"/>
    </w:p>
    <w:p w14:paraId="6E667CE8" w14:textId="369FAC6C" w:rsidR="003A10B5" w:rsidRDefault="003A10B5" w:rsidP="003A10B5">
      <w:pPr>
        <w:pStyle w:val="RAN4proposal"/>
      </w:pPr>
      <w:r>
        <w:rPr>
          <w:lang w:val="en-GB"/>
        </w:rPr>
        <w:t xml:space="preserve"> </w:t>
      </w:r>
      <w:bookmarkStart w:id="60" w:name="_Toc135062690"/>
      <w:r w:rsidR="00EA3B43">
        <w:rPr>
          <w:lang w:val="en-GB"/>
        </w:rPr>
        <w:t>Determine scheduling restrictions based on the following rule</w:t>
      </w:r>
      <w:r w:rsidR="00EA3B43">
        <w:t>:</w:t>
      </w:r>
      <w:bookmarkEnd w:id="60"/>
    </w:p>
    <w:p w14:paraId="08A91E0B" w14:textId="109D9A06" w:rsidR="00DC143C" w:rsidRPr="00DC143C" w:rsidRDefault="00EF21CB" w:rsidP="00182733">
      <w:pPr>
        <w:pStyle w:val="RAN4proposal"/>
        <w:numPr>
          <w:ilvl w:val="1"/>
          <w:numId w:val="7"/>
        </w:numPr>
      </w:pPr>
      <w:bookmarkStart w:id="61" w:name="_Toc135062691"/>
      <w:r w:rsidRPr="00DC143C">
        <w:t xml:space="preserve">If </w:t>
      </w:r>
      <w:proofErr w:type="gramStart"/>
      <w:r w:rsidRPr="00DC143C">
        <w:t>mod(</w:t>
      </w:r>
      <w:proofErr w:type="gramEnd"/>
      <w:r w:rsidRPr="00DC143C">
        <w:t>ISMTC, L+M) &lt; M</w:t>
      </w:r>
      <w:r w:rsidR="00DC143C" w:rsidRPr="00DC143C">
        <w:t>, Scheduling restrictions apply for TCI #2 and TCI#1 have no scheduling restrictions</w:t>
      </w:r>
      <w:r w:rsidR="00741D13">
        <w:t xml:space="preserve">, otherwise </w:t>
      </w:r>
      <w:r w:rsidR="00663E20">
        <w:t>s</w:t>
      </w:r>
      <w:r w:rsidR="00663E20" w:rsidRPr="00DC143C">
        <w:t>cheduling restrictions apply for TCI #</w:t>
      </w:r>
      <w:r w:rsidR="00663E20">
        <w:t>1</w:t>
      </w:r>
      <w:r w:rsidR="00663E20" w:rsidRPr="00DC143C">
        <w:t xml:space="preserve"> and TCI#</w:t>
      </w:r>
      <w:r w:rsidR="00663E20">
        <w:t>2</w:t>
      </w:r>
      <w:r w:rsidR="00663E20" w:rsidRPr="00DC143C">
        <w:t xml:space="preserve"> have no scheduling restrictions</w:t>
      </w:r>
      <w:bookmarkEnd w:id="61"/>
    </w:p>
    <w:p w14:paraId="0403D36C" w14:textId="3C0B293A" w:rsidR="00663E20" w:rsidRDefault="00663E20" w:rsidP="00663E20">
      <w:pPr>
        <w:pStyle w:val="RAN4proposal"/>
        <w:numPr>
          <w:ilvl w:val="1"/>
          <w:numId w:val="7"/>
        </w:numPr>
      </w:pPr>
      <w:bookmarkStart w:id="62" w:name="_Toc135062692"/>
      <w:r>
        <w:t xml:space="preserve">Where </w:t>
      </w:r>
      <w:r w:rsidRPr="00663E20">
        <w:t>ISMTC = SFN*10ms/TSMTC</w:t>
      </w:r>
      <w:r w:rsidR="00462CD8">
        <w:t xml:space="preserve"> it he SMTC index</w:t>
      </w:r>
      <w:bookmarkEnd w:id="62"/>
    </w:p>
    <w:p w14:paraId="5D2C5CFF" w14:textId="41EE082A" w:rsidR="00EA3B43" w:rsidRDefault="00462CD8" w:rsidP="00EA3B43">
      <w:pPr>
        <w:pStyle w:val="RAN4proposal"/>
        <w:numPr>
          <w:ilvl w:val="1"/>
          <w:numId w:val="7"/>
        </w:numPr>
      </w:pPr>
      <w:bookmarkStart w:id="63" w:name="_Toc135062693"/>
      <w:r>
        <w:t>L and M are the number of SMTC occasions used for TCI</w:t>
      </w:r>
      <w:r w:rsidR="007E348B">
        <w:t>#1 and TCI#2</w:t>
      </w:r>
      <w:r w:rsidR="00C510C0">
        <w:t xml:space="preserve">, which are </w:t>
      </w:r>
      <w:r w:rsidR="002C5C8A">
        <w:t xml:space="preserve">defined </w:t>
      </w:r>
      <w:r w:rsidR="00C510C0">
        <w:t>as</w:t>
      </w:r>
      <w:bookmarkEnd w:id="63"/>
    </w:p>
    <w:p w14:paraId="277FA0A2" w14:textId="77777777" w:rsidR="00C510C0" w:rsidRPr="00A95117" w:rsidRDefault="00C510C0" w:rsidP="00C510C0">
      <w:pPr>
        <w:pStyle w:val="RAN4proposal"/>
        <w:numPr>
          <w:ilvl w:val="2"/>
          <w:numId w:val="7"/>
        </w:numPr>
      </w:pPr>
      <w:bookmarkStart w:id="64" w:name="_Toc135062694"/>
      <w:r>
        <w:t>L=6 and M=2 is RSRP_1-RSP_2 &gt; X dB</w:t>
      </w:r>
      <w:bookmarkEnd w:id="64"/>
    </w:p>
    <w:p w14:paraId="2CE70550" w14:textId="3F3B6EF4" w:rsidR="00C510C0" w:rsidRPr="00A95117" w:rsidRDefault="00C510C0" w:rsidP="00C510C0">
      <w:pPr>
        <w:pStyle w:val="RAN4proposal"/>
        <w:numPr>
          <w:ilvl w:val="2"/>
          <w:numId w:val="7"/>
        </w:numPr>
      </w:pPr>
      <w:bookmarkStart w:id="65" w:name="_Toc135062695"/>
      <w:r>
        <w:t>L=2 and M=</w:t>
      </w:r>
      <w:r w:rsidR="00006353">
        <w:t>6</w:t>
      </w:r>
      <w:r>
        <w:t xml:space="preserve"> is RSRP_</w:t>
      </w:r>
      <w:r w:rsidR="00006353">
        <w:t>2</w:t>
      </w:r>
      <w:r>
        <w:t>-RS</w:t>
      </w:r>
      <w:r w:rsidR="00006353">
        <w:t>R</w:t>
      </w:r>
      <w:r>
        <w:t>P_</w:t>
      </w:r>
      <w:r w:rsidR="00006353">
        <w:t>1</w:t>
      </w:r>
      <w:r>
        <w:t xml:space="preserve"> &gt; X dB</w:t>
      </w:r>
      <w:bookmarkEnd w:id="65"/>
    </w:p>
    <w:p w14:paraId="7C69447C" w14:textId="622C9E26" w:rsidR="003A10B5" w:rsidRPr="00006353" w:rsidRDefault="00006353" w:rsidP="00842946">
      <w:pPr>
        <w:pStyle w:val="RAN4proposal"/>
        <w:numPr>
          <w:ilvl w:val="2"/>
          <w:numId w:val="7"/>
        </w:numPr>
        <w:rPr>
          <w:lang w:val="en-GB"/>
        </w:rPr>
      </w:pPr>
      <w:bookmarkStart w:id="66" w:name="_Toc135062696"/>
      <w:r>
        <w:t>L=M=4 otherwise</w:t>
      </w:r>
      <w:bookmarkEnd w:id="66"/>
    </w:p>
    <w:p w14:paraId="6D912592" w14:textId="5B197086" w:rsidR="00937707" w:rsidRDefault="00937707" w:rsidP="00A546B9"/>
    <w:p w14:paraId="5FD13084" w14:textId="3D18B6D9" w:rsidR="00576B13" w:rsidRDefault="00576B13" w:rsidP="00A546B9">
      <w:pPr>
        <w:rPr>
          <w:lang w:val="en-GB"/>
        </w:rPr>
      </w:pPr>
      <w:r w:rsidRPr="00576B13">
        <w:rPr>
          <w:noProof/>
        </w:rPr>
        <w:drawing>
          <wp:inline distT="0" distB="0" distL="0" distR="0" wp14:anchorId="32772364" wp14:editId="42C6AE4C">
            <wp:extent cx="6113145" cy="276415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3145" cy="2764155"/>
                    </a:xfrm>
                    <a:prstGeom prst="rect">
                      <a:avLst/>
                    </a:prstGeom>
                    <a:noFill/>
                    <a:ln>
                      <a:noFill/>
                    </a:ln>
                  </pic:spPr>
                </pic:pic>
              </a:graphicData>
            </a:graphic>
          </wp:inline>
        </w:drawing>
      </w:r>
    </w:p>
    <w:p w14:paraId="70148188" w14:textId="2AC6FF23" w:rsidR="007F4CEA" w:rsidRDefault="007F4CEA" w:rsidP="007F4CEA">
      <w:pPr>
        <w:pStyle w:val="Caption"/>
      </w:pPr>
      <w:bookmarkStart w:id="67" w:name="_Ref113971812"/>
      <w:r>
        <w:lastRenderedPageBreak/>
        <w:t xml:space="preserve">Figure </w:t>
      </w:r>
      <w:r w:rsidR="009445B2">
        <w:fldChar w:fldCharType="begin"/>
      </w:r>
      <w:r w:rsidR="009445B2">
        <w:instrText xml:space="preserve"> SEQ Figure \* ARABIC </w:instrText>
      </w:r>
      <w:r w:rsidR="009445B2">
        <w:fldChar w:fldCharType="separate"/>
      </w:r>
      <w:r w:rsidR="00B60B21">
        <w:rPr>
          <w:noProof/>
        </w:rPr>
        <w:t>6</w:t>
      </w:r>
      <w:r w:rsidR="009445B2">
        <w:rPr>
          <w:noProof/>
        </w:rPr>
        <w:fldChar w:fldCharType="end"/>
      </w:r>
      <w:bookmarkEnd w:id="67"/>
      <w:r>
        <w:t xml:space="preserve"> Example of panel, </w:t>
      </w:r>
      <w:proofErr w:type="gramStart"/>
      <w:r>
        <w:t>beam</w:t>
      </w:r>
      <w:proofErr w:type="gramEnd"/>
      <w:r>
        <w:t xml:space="preserve"> and Rx chain usage for each SMTC occasion where in </w:t>
      </w:r>
      <w:r w:rsidR="00E7797F">
        <w:t>SMTC window 1</w:t>
      </w:r>
      <w:r w:rsidR="00CB5024">
        <w:t xml:space="preserve"> to </w:t>
      </w:r>
      <w:r w:rsidR="0063177E">
        <w:t>6</w:t>
      </w:r>
      <w:r>
        <w:t xml:space="preserve"> </w:t>
      </w:r>
      <w:r w:rsidR="00217BD9">
        <w:t xml:space="preserve">the first RF chain is using </w:t>
      </w:r>
      <w:r>
        <w:t xml:space="preserve">Panel A1 for demodulation </w:t>
      </w:r>
      <w:r w:rsidR="00217BD9">
        <w:t xml:space="preserve">with TCI#1 </w:t>
      </w:r>
      <w:r>
        <w:t xml:space="preserve">while a second Rx chain is used for RRM measurements in panels A2, A3 and A4. In </w:t>
      </w:r>
      <w:r w:rsidR="002F1F2D">
        <w:t xml:space="preserve">SMTC window </w:t>
      </w:r>
      <w:r w:rsidR="0063177E">
        <w:t>7</w:t>
      </w:r>
      <w:r w:rsidR="002F1F2D">
        <w:t xml:space="preserve"> and </w:t>
      </w:r>
      <w:r w:rsidR="0063177E">
        <w:t>8</w:t>
      </w:r>
      <w:r>
        <w:t xml:space="preserve"> panel A3 is used for data </w:t>
      </w:r>
      <w:r w:rsidR="0063177E">
        <w:t xml:space="preserve">with TCI#2 </w:t>
      </w:r>
      <w:r>
        <w:t>while panel A1 is used for RRM measurements</w:t>
      </w:r>
    </w:p>
    <w:p w14:paraId="2E299398" w14:textId="18FC3061" w:rsidR="00CD7492" w:rsidRPr="00EF698B" w:rsidRDefault="00CD7492" w:rsidP="00A37002">
      <w:pPr>
        <w:pStyle w:val="RAN4H1"/>
        <w:rPr>
          <w:lang w:val="en-US"/>
        </w:rPr>
      </w:pPr>
      <w:bookmarkStart w:id="68" w:name="_Toc116995848"/>
      <w:r w:rsidRPr="00EF698B">
        <w:rPr>
          <w:lang w:val="en-US"/>
        </w:rPr>
        <w:t>Conclusion</w:t>
      </w:r>
      <w:bookmarkEnd w:id="68"/>
    </w:p>
    <w:p w14:paraId="209E2C05" w14:textId="4044417D" w:rsidR="00D5270B" w:rsidRPr="00D7636C" w:rsidRDefault="00D7636C" w:rsidP="00936159">
      <w:pPr>
        <w:rPr>
          <w:highlight w:val="yellow"/>
          <w:lang w:val="en-GB"/>
        </w:rPr>
      </w:pPr>
      <w:r w:rsidRPr="00D7636C">
        <w:t>In this contribution we have made the following observations and proposals:</w:t>
      </w:r>
    </w:p>
    <w:p w14:paraId="250A4232" w14:textId="39191110" w:rsidR="004C4DED" w:rsidRDefault="00A4355E">
      <w:pPr>
        <w:pStyle w:val="TOC5"/>
        <w:rPr>
          <w:rFonts w:asciiTheme="minorHAnsi" w:eastAsiaTheme="minorEastAsia" w:hAnsiTheme="minorHAnsi"/>
          <w:b w:val="0"/>
          <w:noProof/>
          <w:sz w:val="22"/>
          <w:lang w:val="en-DK" w:eastAsia="en-DK"/>
        </w:rPr>
      </w:pPr>
      <w:r>
        <w:rPr>
          <w:i/>
          <w:iCs/>
          <w:noProof/>
        </w:rPr>
        <w:fldChar w:fldCharType="begin"/>
      </w:r>
      <w:r>
        <w:rPr>
          <w:i/>
          <w:iCs/>
          <w:noProof/>
        </w:rPr>
        <w:instrText xml:space="preserve"> TOC \n \h \z \t "RAN4 proposal,5,RAN4 observation,4" </w:instrText>
      </w:r>
      <w:r>
        <w:rPr>
          <w:i/>
          <w:iCs/>
          <w:noProof/>
        </w:rPr>
        <w:fldChar w:fldCharType="separate"/>
      </w:r>
      <w:hyperlink w:anchor="_Toc135062657" w:history="1">
        <w:r w:rsidR="004C4DED" w:rsidRPr="005A5B54">
          <w:rPr>
            <w:rStyle w:val="Hyperlink"/>
            <w:noProof/>
          </w:rPr>
          <w:t>Proposal 1: RAN4 to discuss the following options regarding QCL relationship between RS to be measured and active TCI state for scheduling restrictions during L1 measurements:</w:t>
        </w:r>
      </w:hyperlink>
    </w:p>
    <w:p w14:paraId="159A42DF" w14:textId="3584D407" w:rsidR="004C4DED" w:rsidRDefault="009445B2">
      <w:pPr>
        <w:pStyle w:val="TOC5"/>
        <w:rPr>
          <w:rFonts w:asciiTheme="minorHAnsi" w:eastAsiaTheme="minorEastAsia" w:hAnsiTheme="minorHAnsi"/>
          <w:b w:val="0"/>
          <w:noProof/>
          <w:sz w:val="22"/>
          <w:lang w:val="en-DK" w:eastAsia="en-DK"/>
        </w:rPr>
      </w:pPr>
      <w:hyperlink w:anchor="_Toc135062658" w:history="1">
        <w:r w:rsidR="004C4DED" w:rsidRPr="005A5B54">
          <w:rPr>
            <w:rStyle w:val="Hyperlink"/>
            <w:noProof/>
          </w:rPr>
          <w:t>a.</w:t>
        </w:r>
        <w:r w:rsidR="004C4DED">
          <w:rPr>
            <w:rFonts w:asciiTheme="minorHAnsi" w:eastAsiaTheme="minorEastAsia" w:hAnsiTheme="minorHAnsi"/>
            <w:b w:val="0"/>
            <w:noProof/>
            <w:sz w:val="22"/>
            <w:lang w:val="en-DK" w:eastAsia="en-DK"/>
          </w:rPr>
          <w:tab/>
        </w:r>
        <w:r w:rsidR="004C4DED" w:rsidRPr="005A5B54">
          <w:rPr>
            <w:rStyle w:val="Hyperlink"/>
            <w:noProof/>
          </w:rPr>
          <w:t>Option 1: RS to be measured and TCI with data have QCL-D relation</w:t>
        </w:r>
      </w:hyperlink>
    </w:p>
    <w:p w14:paraId="5A041C28" w14:textId="3D1E112F" w:rsidR="004C4DED" w:rsidRDefault="009445B2">
      <w:pPr>
        <w:pStyle w:val="TOC5"/>
        <w:rPr>
          <w:rFonts w:asciiTheme="minorHAnsi" w:eastAsiaTheme="minorEastAsia" w:hAnsiTheme="minorHAnsi"/>
          <w:b w:val="0"/>
          <w:noProof/>
          <w:sz w:val="22"/>
          <w:lang w:val="en-DK" w:eastAsia="en-DK"/>
        </w:rPr>
      </w:pPr>
      <w:hyperlink w:anchor="_Toc135062659" w:history="1">
        <w:r w:rsidR="004C4DED" w:rsidRPr="005A5B54">
          <w:rPr>
            <w:rStyle w:val="Hyperlink"/>
            <w:noProof/>
          </w:rPr>
          <w:t>b.</w:t>
        </w:r>
        <w:r w:rsidR="004C4DED">
          <w:rPr>
            <w:rFonts w:asciiTheme="minorHAnsi" w:eastAsiaTheme="minorEastAsia" w:hAnsiTheme="minorHAnsi"/>
            <w:b w:val="0"/>
            <w:noProof/>
            <w:sz w:val="22"/>
            <w:lang w:val="en-DK" w:eastAsia="en-DK"/>
          </w:rPr>
          <w:tab/>
        </w:r>
        <w:r w:rsidR="004C4DED" w:rsidRPr="005A5B54">
          <w:rPr>
            <w:rStyle w:val="Hyperlink"/>
            <w:noProof/>
          </w:rPr>
          <w:t>Option 2: RS to be measured and TCI with data do not have QCL-D relation</w:t>
        </w:r>
      </w:hyperlink>
    </w:p>
    <w:p w14:paraId="6AB91EBE" w14:textId="441F2788" w:rsidR="004C4DED" w:rsidRDefault="009445B2">
      <w:pPr>
        <w:pStyle w:val="TOC5"/>
        <w:rPr>
          <w:rFonts w:asciiTheme="minorHAnsi" w:eastAsiaTheme="minorEastAsia" w:hAnsiTheme="minorHAnsi"/>
          <w:b w:val="0"/>
          <w:noProof/>
          <w:sz w:val="22"/>
          <w:lang w:val="en-DK" w:eastAsia="en-DK"/>
        </w:rPr>
      </w:pPr>
      <w:hyperlink w:anchor="_Toc135062660" w:history="1">
        <w:r w:rsidR="004C4DED" w:rsidRPr="005A5B54">
          <w:rPr>
            <w:rStyle w:val="Hyperlink"/>
            <w:noProof/>
          </w:rPr>
          <w:t>c.</w:t>
        </w:r>
        <w:r w:rsidR="004C4DED">
          <w:rPr>
            <w:rFonts w:asciiTheme="minorHAnsi" w:eastAsiaTheme="minorEastAsia" w:hAnsiTheme="minorHAnsi"/>
            <w:b w:val="0"/>
            <w:noProof/>
            <w:sz w:val="22"/>
            <w:lang w:val="en-DK" w:eastAsia="en-DK"/>
          </w:rPr>
          <w:tab/>
        </w:r>
        <w:r w:rsidR="004C4DED" w:rsidRPr="005A5B54">
          <w:rPr>
            <w:rStyle w:val="Hyperlink"/>
            <w:noProof/>
          </w:rPr>
          <w:t>Option 3: Consider both cases:</w:t>
        </w:r>
      </w:hyperlink>
    </w:p>
    <w:p w14:paraId="5ADD54A9" w14:textId="7B7021F1" w:rsidR="004C4DED" w:rsidRDefault="009445B2">
      <w:pPr>
        <w:pStyle w:val="TOC5"/>
        <w:rPr>
          <w:rFonts w:asciiTheme="minorHAnsi" w:eastAsiaTheme="minorEastAsia" w:hAnsiTheme="minorHAnsi"/>
          <w:b w:val="0"/>
          <w:noProof/>
          <w:sz w:val="22"/>
          <w:lang w:val="en-DK" w:eastAsia="en-DK"/>
        </w:rPr>
      </w:pPr>
      <w:hyperlink w:anchor="_Toc135062661" w:history="1">
        <w:r w:rsidR="004C4DED" w:rsidRPr="005A5B54">
          <w:rPr>
            <w:rStyle w:val="Hyperlink"/>
            <w:noProof/>
          </w:rPr>
          <w:t>i.</w:t>
        </w:r>
        <w:r w:rsidR="004C4DED">
          <w:rPr>
            <w:rFonts w:asciiTheme="minorHAnsi" w:eastAsiaTheme="minorEastAsia" w:hAnsiTheme="minorHAnsi"/>
            <w:b w:val="0"/>
            <w:noProof/>
            <w:sz w:val="22"/>
            <w:lang w:val="en-DK" w:eastAsia="en-DK"/>
          </w:rPr>
          <w:tab/>
        </w:r>
        <w:r w:rsidR="004C4DED" w:rsidRPr="005A5B54">
          <w:rPr>
            <w:rStyle w:val="Hyperlink"/>
            <w:noProof/>
          </w:rPr>
          <w:t>RS to be measured and TCI with data have QCL-D relation</w:t>
        </w:r>
      </w:hyperlink>
    </w:p>
    <w:p w14:paraId="7805B7F9" w14:textId="17DBB9B1" w:rsidR="004C4DED" w:rsidRDefault="009445B2">
      <w:pPr>
        <w:pStyle w:val="TOC5"/>
        <w:rPr>
          <w:rFonts w:asciiTheme="minorHAnsi" w:eastAsiaTheme="minorEastAsia" w:hAnsiTheme="minorHAnsi"/>
          <w:b w:val="0"/>
          <w:noProof/>
          <w:sz w:val="22"/>
          <w:lang w:val="en-DK" w:eastAsia="en-DK"/>
        </w:rPr>
      </w:pPr>
      <w:hyperlink w:anchor="_Toc135062662" w:history="1">
        <w:r w:rsidR="004C4DED" w:rsidRPr="005A5B54">
          <w:rPr>
            <w:rStyle w:val="Hyperlink"/>
            <w:noProof/>
          </w:rPr>
          <w:t>ii.</w:t>
        </w:r>
        <w:r w:rsidR="004C4DED">
          <w:rPr>
            <w:rFonts w:asciiTheme="minorHAnsi" w:eastAsiaTheme="minorEastAsia" w:hAnsiTheme="minorHAnsi"/>
            <w:b w:val="0"/>
            <w:noProof/>
            <w:sz w:val="22"/>
            <w:lang w:val="en-DK" w:eastAsia="en-DK"/>
          </w:rPr>
          <w:tab/>
        </w:r>
        <w:r w:rsidR="004C4DED" w:rsidRPr="005A5B54">
          <w:rPr>
            <w:rStyle w:val="Hyperlink"/>
            <w:noProof/>
          </w:rPr>
          <w:t>RS to be measured and TCI with data do not have QCL-D relation</w:t>
        </w:r>
      </w:hyperlink>
    </w:p>
    <w:p w14:paraId="0E6FD0D5" w14:textId="46E523DA" w:rsidR="004C4DED" w:rsidRDefault="009445B2">
      <w:pPr>
        <w:pStyle w:val="TOC5"/>
        <w:rPr>
          <w:rFonts w:asciiTheme="minorHAnsi" w:eastAsiaTheme="minorEastAsia" w:hAnsiTheme="minorHAnsi"/>
          <w:b w:val="0"/>
          <w:noProof/>
          <w:sz w:val="22"/>
          <w:lang w:val="en-DK" w:eastAsia="en-DK"/>
        </w:rPr>
      </w:pPr>
      <w:hyperlink w:anchor="_Toc135062663" w:history="1">
        <w:r w:rsidR="004C4DED" w:rsidRPr="005A5B54">
          <w:rPr>
            <w:rStyle w:val="Hyperlink"/>
            <w:noProof/>
          </w:rPr>
          <w:t>iii.</w:t>
        </w:r>
        <w:r w:rsidR="004C4DED">
          <w:rPr>
            <w:rFonts w:asciiTheme="minorHAnsi" w:eastAsiaTheme="minorEastAsia" w:hAnsiTheme="minorHAnsi"/>
            <w:b w:val="0"/>
            <w:noProof/>
            <w:sz w:val="22"/>
            <w:lang w:val="en-DK" w:eastAsia="en-DK"/>
          </w:rPr>
          <w:tab/>
        </w:r>
        <w:r w:rsidR="004C4DED" w:rsidRPr="005A5B54">
          <w:rPr>
            <w:rStyle w:val="Hyperlink"/>
            <w:noProof/>
          </w:rPr>
          <w:t>FFS if different requirements are needed depending on the QCL relationship</w:t>
        </w:r>
      </w:hyperlink>
    </w:p>
    <w:p w14:paraId="72AB3B24" w14:textId="2BE47029" w:rsidR="004C4DED" w:rsidRDefault="009445B2">
      <w:pPr>
        <w:pStyle w:val="TOC5"/>
        <w:rPr>
          <w:rFonts w:asciiTheme="minorHAnsi" w:eastAsiaTheme="minorEastAsia" w:hAnsiTheme="minorHAnsi"/>
          <w:b w:val="0"/>
          <w:noProof/>
          <w:sz w:val="22"/>
          <w:lang w:val="en-DK" w:eastAsia="en-DK"/>
        </w:rPr>
      </w:pPr>
      <w:hyperlink w:anchor="_Toc135062664" w:history="1">
        <w:r w:rsidR="004C4DED" w:rsidRPr="005A5B54">
          <w:rPr>
            <w:rStyle w:val="Hyperlink"/>
            <w:noProof/>
          </w:rPr>
          <w:t>Proposal 2: RAN4 to discuss the following options regarding QCL relationship between RS to be measured and active TCI state for scheduling restrictions during L3 measurements:</w:t>
        </w:r>
      </w:hyperlink>
    </w:p>
    <w:p w14:paraId="2E08C406" w14:textId="6F70583C" w:rsidR="004C4DED" w:rsidRDefault="009445B2">
      <w:pPr>
        <w:pStyle w:val="TOC5"/>
        <w:rPr>
          <w:rFonts w:asciiTheme="minorHAnsi" w:eastAsiaTheme="minorEastAsia" w:hAnsiTheme="minorHAnsi"/>
          <w:b w:val="0"/>
          <w:noProof/>
          <w:sz w:val="22"/>
          <w:lang w:val="en-DK" w:eastAsia="en-DK"/>
        </w:rPr>
      </w:pPr>
      <w:hyperlink w:anchor="_Toc135062665" w:history="1">
        <w:r w:rsidR="004C4DED" w:rsidRPr="005A5B54">
          <w:rPr>
            <w:rStyle w:val="Hyperlink"/>
            <w:noProof/>
          </w:rPr>
          <w:t>a.</w:t>
        </w:r>
        <w:r w:rsidR="004C4DED">
          <w:rPr>
            <w:rFonts w:asciiTheme="minorHAnsi" w:eastAsiaTheme="minorEastAsia" w:hAnsiTheme="minorHAnsi"/>
            <w:b w:val="0"/>
            <w:noProof/>
            <w:sz w:val="22"/>
            <w:lang w:val="en-DK" w:eastAsia="en-DK"/>
          </w:rPr>
          <w:tab/>
        </w:r>
        <w:r w:rsidR="004C4DED" w:rsidRPr="005A5B54">
          <w:rPr>
            <w:rStyle w:val="Hyperlink"/>
            <w:noProof/>
          </w:rPr>
          <w:t>Option 1: RS to be measured and TCI with data have QCL-D relation</w:t>
        </w:r>
      </w:hyperlink>
    </w:p>
    <w:p w14:paraId="2154DC0B" w14:textId="4B3F0E87" w:rsidR="004C4DED" w:rsidRDefault="009445B2">
      <w:pPr>
        <w:pStyle w:val="TOC5"/>
        <w:rPr>
          <w:rFonts w:asciiTheme="minorHAnsi" w:eastAsiaTheme="minorEastAsia" w:hAnsiTheme="minorHAnsi"/>
          <w:b w:val="0"/>
          <w:noProof/>
          <w:sz w:val="22"/>
          <w:lang w:val="en-DK" w:eastAsia="en-DK"/>
        </w:rPr>
      </w:pPr>
      <w:hyperlink w:anchor="_Toc135062666" w:history="1">
        <w:r w:rsidR="004C4DED" w:rsidRPr="005A5B54">
          <w:rPr>
            <w:rStyle w:val="Hyperlink"/>
            <w:noProof/>
          </w:rPr>
          <w:t>b.</w:t>
        </w:r>
        <w:r w:rsidR="004C4DED">
          <w:rPr>
            <w:rFonts w:asciiTheme="minorHAnsi" w:eastAsiaTheme="minorEastAsia" w:hAnsiTheme="minorHAnsi"/>
            <w:b w:val="0"/>
            <w:noProof/>
            <w:sz w:val="22"/>
            <w:lang w:val="en-DK" w:eastAsia="en-DK"/>
          </w:rPr>
          <w:tab/>
        </w:r>
        <w:r w:rsidR="004C4DED" w:rsidRPr="005A5B54">
          <w:rPr>
            <w:rStyle w:val="Hyperlink"/>
            <w:noProof/>
          </w:rPr>
          <w:t>Option 2: RS to be measured and TCI with data do not have QCL-D relation</w:t>
        </w:r>
      </w:hyperlink>
    </w:p>
    <w:p w14:paraId="4F8A5EDF" w14:textId="717EE33B" w:rsidR="004C4DED" w:rsidRDefault="009445B2">
      <w:pPr>
        <w:pStyle w:val="TOC5"/>
        <w:rPr>
          <w:rFonts w:asciiTheme="minorHAnsi" w:eastAsiaTheme="minorEastAsia" w:hAnsiTheme="minorHAnsi"/>
          <w:b w:val="0"/>
          <w:noProof/>
          <w:sz w:val="22"/>
          <w:lang w:val="en-DK" w:eastAsia="en-DK"/>
        </w:rPr>
      </w:pPr>
      <w:hyperlink w:anchor="_Toc135062667" w:history="1">
        <w:r w:rsidR="004C4DED" w:rsidRPr="005A5B54">
          <w:rPr>
            <w:rStyle w:val="Hyperlink"/>
            <w:noProof/>
          </w:rPr>
          <w:t>c.</w:t>
        </w:r>
        <w:r w:rsidR="004C4DED">
          <w:rPr>
            <w:rFonts w:asciiTheme="minorHAnsi" w:eastAsiaTheme="minorEastAsia" w:hAnsiTheme="minorHAnsi"/>
            <w:b w:val="0"/>
            <w:noProof/>
            <w:sz w:val="22"/>
            <w:lang w:val="en-DK" w:eastAsia="en-DK"/>
          </w:rPr>
          <w:tab/>
        </w:r>
        <w:r w:rsidR="004C4DED" w:rsidRPr="005A5B54">
          <w:rPr>
            <w:rStyle w:val="Hyperlink"/>
            <w:noProof/>
          </w:rPr>
          <w:t>Option 3: Consider both cases:</w:t>
        </w:r>
      </w:hyperlink>
    </w:p>
    <w:p w14:paraId="0A6678CA" w14:textId="544756CA" w:rsidR="004C4DED" w:rsidRDefault="009445B2">
      <w:pPr>
        <w:pStyle w:val="TOC5"/>
        <w:rPr>
          <w:rFonts w:asciiTheme="minorHAnsi" w:eastAsiaTheme="minorEastAsia" w:hAnsiTheme="minorHAnsi"/>
          <w:b w:val="0"/>
          <w:noProof/>
          <w:sz w:val="22"/>
          <w:lang w:val="en-DK" w:eastAsia="en-DK"/>
        </w:rPr>
      </w:pPr>
      <w:hyperlink w:anchor="_Toc135062668" w:history="1">
        <w:r w:rsidR="004C4DED" w:rsidRPr="005A5B54">
          <w:rPr>
            <w:rStyle w:val="Hyperlink"/>
            <w:noProof/>
          </w:rPr>
          <w:t>i.</w:t>
        </w:r>
        <w:r w:rsidR="004C4DED">
          <w:rPr>
            <w:rFonts w:asciiTheme="minorHAnsi" w:eastAsiaTheme="minorEastAsia" w:hAnsiTheme="minorHAnsi"/>
            <w:b w:val="0"/>
            <w:noProof/>
            <w:sz w:val="22"/>
            <w:lang w:val="en-DK" w:eastAsia="en-DK"/>
          </w:rPr>
          <w:tab/>
        </w:r>
        <w:r w:rsidR="004C4DED" w:rsidRPr="005A5B54">
          <w:rPr>
            <w:rStyle w:val="Hyperlink"/>
            <w:noProof/>
          </w:rPr>
          <w:t>RS to be measured and TCI with data have QCL-D relation</w:t>
        </w:r>
      </w:hyperlink>
    </w:p>
    <w:p w14:paraId="1834A6D1" w14:textId="63162BA4" w:rsidR="004C4DED" w:rsidRDefault="009445B2">
      <w:pPr>
        <w:pStyle w:val="TOC5"/>
        <w:rPr>
          <w:rFonts w:asciiTheme="minorHAnsi" w:eastAsiaTheme="minorEastAsia" w:hAnsiTheme="minorHAnsi"/>
          <w:b w:val="0"/>
          <w:noProof/>
          <w:sz w:val="22"/>
          <w:lang w:val="en-DK" w:eastAsia="en-DK"/>
        </w:rPr>
      </w:pPr>
      <w:hyperlink w:anchor="_Toc135062669" w:history="1">
        <w:r w:rsidR="004C4DED" w:rsidRPr="005A5B54">
          <w:rPr>
            <w:rStyle w:val="Hyperlink"/>
            <w:noProof/>
          </w:rPr>
          <w:t>ii.</w:t>
        </w:r>
        <w:r w:rsidR="004C4DED">
          <w:rPr>
            <w:rFonts w:asciiTheme="minorHAnsi" w:eastAsiaTheme="minorEastAsia" w:hAnsiTheme="minorHAnsi"/>
            <w:b w:val="0"/>
            <w:noProof/>
            <w:sz w:val="22"/>
            <w:lang w:val="en-DK" w:eastAsia="en-DK"/>
          </w:rPr>
          <w:tab/>
        </w:r>
        <w:r w:rsidR="004C4DED" w:rsidRPr="005A5B54">
          <w:rPr>
            <w:rStyle w:val="Hyperlink"/>
            <w:noProof/>
          </w:rPr>
          <w:t>RS to be measured and TCI with data do not have QCL-D relation</w:t>
        </w:r>
      </w:hyperlink>
    </w:p>
    <w:p w14:paraId="36F053B4" w14:textId="488DEE10" w:rsidR="004C4DED" w:rsidRDefault="009445B2">
      <w:pPr>
        <w:pStyle w:val="TOC5"/>
        <w:rPr>
          <w:rFonts w:asciiTheme="minorHAnsi" w:eastAsiaTheme="minorEastAsia" w:hAnsiTheme="minorHAnsi"/>
          <w:b w:val="0"/>
          <w:noProof/>
          <w:sz w:val="22"/>
          <w:lang w:val="en-DK" w:eastAsia="en-DK"/>
        </w:rPr>
      </w:pPr>
      <w:hyperlink w:anchor="_Toc135062670" w:history="1">
        <w:r w:rsidR="004C4DED" w:rsidRPr="005A5B54">
          <w:rPr>
            <w:rStyle w:val="Hyperlink"/>
            <w:noProof/>
          </w:rPr>
          <w:t>iii.</w:t>
        </w:r>
        <w:r w:rsidR="004C4DED">
          <w:rPr>
            <w:rFonts w:asciiTheme="minorHAnsi" w:eastAsiaTheme="minorEastAsia" w:hAnsiTheme="minorHAnsi"/>
            <w:b w:val="0"/>
            <w:noProof/>
            <w:sz w:val="22"/>
            <w:lang w:val="en-DK" w:eastAsia="en-DK"/>
          </w:rPr>
          <w:tab/>
        </w:r>
        <w:r w:rsidR="004C4DED" w:rsidRPr="005A5B54">
          <w:rPr>
            <w:rStyle w:val="Hyperlink"/>
            <w:noProof/>
          </w:rPr>
          <w:t>FFS if different requirements are needed depending on the QCL relationship</w:t>
        </w:r>
      </w:hyperlink>
    </w:p>
    <w:p w14:paraId="3CC7E793" w14:textId="07492129" w:rsidR="004C4DED" w:rsidRDefault="009445B2">
      <w:pPr>
        <w:pStyle w:val="TOC4"/>
        <w:tabs>
          <w:tab w:val="right" w:leader="dot" w:pos="9617"/>
        </w:tabs>
        <w:rPr>
          <w:rFonts w:asciiTheme="minorHAnsi" w:eastAsiaTheme="minorEastAsia" w:hAnsiTheme="minorHAnsi"/>
          <w:noProof/>
          <w:sz w:val="22"/>
          <w:lang w:val="en-DK" w:eastAsia="en-DK"/>
        </w:rPr>
      </w:pPr>
      <w:hyperlink w:anchor="_Toc135062671" w:history="1">
        <w:r w:rsidR="004C4DED" w:rsidRPr="005A5B54">
          <w:rPr>
            <w:rStyle w:val="Hyperlink"/>
            <w:b/>
            <w:noProof/>
          </w:rPr>
          <w:t>Observation 1:</w:t>
        </w:r>
        <w:r w:rsidR="004C4DED" w:rsidRPr="005A5B54">
          <w:rPr>
            <w:rStyle w:val="Hyperlink"/>
            <w:noProof/>
          </w:rPr>
          <w:t xml:space="preserve"> Scheduling restrictions in FR2 can impact most of the OFDM symbols inside a SMTC window for measurements without gaps.</w:t>
        </w:r>
      </w:hyperlink>
    </w:p>
    <w:p w14:paraId="5C0BBB4E" w14:textId="1138D5C8" w:rsidR="004C4DED" w:rsidRDefault="009445B2">
      <w:pPr>
        <w:pStyle w:val="TOC4"/>
        <w:tabs>
          <w:tab w:val="right" w:leader="dot" w:pos="9617"/>
        </w:tabs>
        <w:rPr>
          <w:rFonts w:asciiTheme="minorHAnsi" w:eastAsiaTheme="minorEastAsia" w:hAnsiTheme="minorHAnsi"/>
          <w:noProof/>
          <w:sz w:val="22"/>
          <w:lang w:val="en-DK" w:eastAsia="en-DK"/>
        </w:rPr>
      </w:pPr>
      <w:hyperlink w:anchor="_Toc135062672" w:history="1">
        <w:r w:rsidR="004C4DED" w:rsidRPr="005A5B54">
          <w:rPr>
            <w:rStyle w:val="Hyperlink"/>
            <w:b/>
            <w:noProof/>
          </w:rPr>
          <w:t>Observation 2:</w:t>
        </w:r>
        <w:r w:rsidR="004C4DED" w:rsidRPr="005A5B54">
          <w:rPr>
            <w:rStyle w:val="Hyperlink"/>
            <w:noProof/>
          </w:rPr>
          <w:t xml:space="preserve"> Scheduling restrictions in FR2 can apply to 10 out of the 14 OFDM symbols of a slot with 2 SSB occasions configured.</w:t>
        </w:r>
      </w:hyperlink>
    </w:p>
    <w:p w14:paraId="491D956C" w14:textId="37A9A41E" w:rsidR="004C4DED" w:rsidRDefault="009445B2">
      <w:pPr>
        <w:pStyle w:val="TOC4"/>
        <w:tabs>
          <w:tab w:val="right" w:leader="dot" w:pos="9617"/>
        </w:tabs>
        <w:rPr>
          <w:rFonts w:asciiTheme="minorHAnsi" w:eastAsiaTheme="minorEastAsia" w:hAnsiTheme="minorHAnsi"/>
          <w:noProof/>
          <w:sz w:val="22"/>
          <w:lang w:val="en-DK" w:eastAsia="en-DK"/>
        </w:rPr>
      </w:pPr>
      <w:hyperlink w:anchor="_Toc135062673" w:history="1">
        <w:r w:rsidR="004C4DED" w:rsidRPr="005A5B54">
          <w:rPr>
            <w:rStyle w:val="Hyperlink"/>
            <w:b/>
            <w:noProof/>
          </w:rPr>
          <w:t>Observation 3:</w:t>
        </w:r>
        <w:r w:rsidR="004C4DED" w:rsidRPr="005A5B54">
          <w:rPr>
            <w:rStyle w:val="Hyperlink"/>
            <w:noProof/>
          </w:rPr>
          <w:t xml:space="preserve"> Most UEs in a network would have the same SMTC configuration, resulting in inefficient use of resources with scheduling restrictions.</w:t>
        </w:r>
      </w:hyperlink>
    </w:p>
    <w:p w14:paraId="0EFA3444" w14:textId="4DDAEDBA" w:rsidR="004C4DED" w:rsidRDefault="009445B2">
      <w:pPr>
        <w:pStyle w:val="TOC4"/>
        <w:tabs>
          <w:tab w:val="right" w:leader="dot" w:pos="9617"/>
        </w:tabs>
        <w:rPr>
          <w:rFonts w:asciiTheme="minorHAnsi" w:eastAsiaTheme="minorEastAsia" w:hAnsiTheme="minorHAnsi"/>
          <w:noProof/>
          <w:sz w:val="22"/>
          <w:lang w:val="en-DK" w:eastAsia="en-DK"/>
        </w:rPr>
      </w:pPr>
      <w:hyperlink w:anchor="_Toc135062674" w:history="1">
        <w:r w:rsidR="004C4DED" w:rsidRPr="005A5B54">
          <w:rPr>
            <w:rStyle w:val="Hyperlink"/>
            <w:b/>
            <w:noProof/>
          </w:rPr>
          <w:t>Observation 4:</w:t>
        </w:r>
        <w:r w:rsidR="004C4DED" w:rsidRPr="005A5B54">
          <w:rPr>
            <w:rStyle w:val="Hyperlink"/>
            <w:noProof/>
          </w:rPr>
          <w:t xml:space="preserve"> If all scheduling restrictions are removed, and OFDM symbols without SSB transmission from a TRP are used for sending data, a theoretical capacity increase of 76% can be achieved considering one example of SS-burst of 5 ms, SSB periodicity of 20 ms, 100 MHz total bandwidth if resources for TCI states are distributed among 5 TCI of 32 states with UE capable UEs.</w:t>
        </w:r>
      </w:hyperlink>
    </w:p>
    <w:p w14:paraId="2FB3DAFD" w14:textId="1777A320" w:rsidR="004C4DED" w:rsidRDefault="009445B2">
      <w:pPr>
        <w:pStyle w:val="TOC4"/>
        <w:tabs>
          <w:tab w:val="right" w:leader="dot" w:pos="9617"/>
        </w:tabs>
        <w:rPr>
          <w:rFonts w:asciiTheme="minorHAnsi" w:eastAsiaTheme="minorEastAsia" w:hAnsiTheme="minorHAnsi"/>
          <w:noProof/>
          <w:sz w:val="22"/>
          <w:lang w:val="en-DK" w:eastAsia="en-DK"/>
        </w:rPr>
      </w:pPr>
      <w:hyperlink w:anchor="_Toc135062675" w:history="1">
        <w:r w:rsidR="004C4DED" w:rsidRPr="005A5B54">
          <w:rPr>
            <w:rStyle w:val="Hyperlink"/>
            <w:b/>
            <w:noProof/>
          </w:rPr>
          <w:t>Observation 5:</w:t>
        </w:r>
        <w:r w:rsidR="004C4DED" w:rsidRPr="005A5B54">
          <w:rPr>
            <w:rStyle w:val="Hyperlink"/>
            <w:noProof/>
          </w:rPr>
          <w:t xml:space="preserve"> For CSI-RS QCL-D with active TCI state no scheduling restrictions are defined for Rel-15 to Rel-17 requirements.</w:t>
        </w:r>
      </w:hyperlink>
    </w:p>
    <w:p w14:paraId="21E4DDED" w14:textId="6A182C3F" w:rsidR="004C4DED" w:rsidRDefault="009445B2">
      <w:pPr>
        <w:pStyle w:val="TOC5"/>
        <w:rPr>
          <w:rFonts w:asciiTheme="minorHAnsi" w:eastAsiaTheme="minorEastAsia" w:hAnsiTheme="minorHAnsi"/>
          <w:b w:val="0"/>
          <w:noProof/>
          <w:sz w:val="22"/>
          <w:lang w:val="en-DK" w:eastAsia="en-DK"/>
        </w:rPr>
      </w:pPr>
      <w:hyperlink w:anchor="_Toc135062676" w:history="1">
        <w:r w:rsidR="004C4DED" w:rsidRPr="005A5B54">
          <w:rPr>
            <w:rStyle w:val="Hyperlink"/>
            <w:noProof/>
            <w:lang w:val="en-GB"/>
          </w:rPr>
          <w:t>Proposal 3: RAN4 to define no scheduling restrictions for L1 measurements on a RS which is QCL-D with an active TCI state.</w:t>
        </w:r>
      </w:hyperlink>
    </w:p>
    <w:p w14:paraId="6422818C" w14:textId="40B31A2F" w:rsidR="004C4DED" w:rsidRDefault="009445B2">
      <w:pPr>
        <w:pStyle w:val="TOC4"/>
        <w:tabs>
          <w:tab w:val="right" w:leader="dot" w:pos="9617"/>
        </w:tabs>
        <w:rPr>
          <w:rFonts w:asciiTheme="minorHAnsi" w:eastAsiaTheme="minorEastAsia" w:hAnsiTheme="minorHAnsi"/>
          <w:noProof/>
          <w:sz w:val="22"/>
          <w:lang w:val="en-DK" w:eastAsia="en-DK"/>
        </w:rPr>
      </w:pPr>
      <w:hyperlink w:anchor="_Toc135062677" w:history="1">
        <w:r w:rsidR="004C4DED" w:rsidRPr="005A5B54">
          <w:rPr>
            <w:rStyle w:val="Hyperlink"/>
            <w:b/>
            <w:noProof/>
          </w:rPr>
          <w:t>Observation 6:</w:t>
        </w:r>
        <w:r w:rsidR="004C4DED" w:rsidRPr="005A5B54">
          <w:rPr>
            <w:rStyle w:val="Hyperlink"/>
            <w:noProof/>
          </w:rPr>
          <w:t xml:space="preserve"> During L1 measurements might use different beam sweeping strategies, including a combination of wide and narrow beams for beam sweeping.</w:t>
        </w:r>
      </w:hyperlink>
    </w:p>
    <w:p w14:paraId="1AD0B765" w14:textId="4FEB3982" w:rsidR="004C4DED" w:rsidRDefault="009445B2">
      <w:pPr>
        <w:pStyle w:val="TOC5"/>
        <w:rPr>
          <w:rFonts w:asciiTheme="minorHAnsi" w:eastAsiaTheme="minorEastAsia" w:hAnsiTheme="minorHAnsi"/>
          <w:b w:val="0"/>
          <w:noProof/>
          <w:sz w:val="22"/>
          <w:lang w:val="en-DK" w:eastAsia="en-DK"/>
        </w:rPr>
      </w:pPr>
      <w:hyperlink w:anchor="_Toc135062678" w:history="1">
        <w:r w:rsidR="004C4DED" w:rsidRPr="005A5B54">
          <w:rPr>
            <w:rStyle w:val="Hyperlink"/>
            <w:noProof/>
          </w:rPr>
          <w:t>Proposal 4: For L1 measurements on a RS which is not QCL-D with an active state, remove scheduling restrictions assuming the network schedules data from 2 TRPs with a reduced number of layers.</w:t>
        </w:r>
      </w:hyperlink>
    </w:p>
    <w:p w14:paraId="541867DF" w14:textId="35B7973E" w:rsidR="004C4DED" w:rsidRDefault="009445B2">
      <w:pPr>
        <w:pStyle w:val="TOC5"/>
        <w:rPr>
          <w:rFonts w:asciiTheme="minorHAnsi" w:eastAsiaTheme="minorEastAsia" w:hAnsiTheme="minorHAnsi"/>
          <w:b w:val="0"/>
          <w:noProof/>
          <w:sz w:val="22"/>
          <w:lang w:val="en-DK" w:eastAsia="en-DK"/>
        </w:rPr>
      </w:pPr>
      <w:hyperlink w:anchor="_Toc135062679" w:history="1">
        <w:r w:rsidR="004C4DED" w:rsidRPr="005A5B54">
          <w:rPr>
            <w:rStyle w:val="Hyperlink"/>
            <w:noProof/>
          </w:rPr>
          <w:t>Proposal 5: PDSCH scheduling restrictions during L1 SSB/CSI-RS measurements on a RS which is not QCL-D with an active state are removed when single DCI is configured considering that the UE can receive PDSCH with a reduced number of layers from at least one TRP when TCI states for 2 TRPs are activated.</w:t>
        </w:r>
      </w:hyperlink>
    </w:p>
    <w:p w14:paraId="4755A91B" w14:textId="17DA159B" w:rsidR="004C4DED" w:rsidRDefault="009445B2">
      <w:pPr>
        <w:pStyle w:val="TOC4"/>
        <w:tabs>
          <w:tab w:val="right" w:leader="dot" w:pos="9617"/>
        </w:tabs>
        <w:rPr>
          <w:rFonts w:asciiTheme="minorHAnsi" w:eastAsiaTheme="minorEastAsia" w:hAnsiTheme="minorHAnsi"/>
          <w:noProof/>
          <w:sz w:val="22"/>
          <w:lang w:val="en-DK" w:eastAsia="en-DK"/>
        </w:rPr>
      </w:pPr>
      <w:hyperlink w:anchor="_Toc135062680" w:history="1">
        <w:r w:rsidR="004C4DED" w:rsidRPr="005A5B54">
          <w:rPr>
            <w:rStyle w:val="Hyperlink"/>
            <w:b/>
            <w:noProof/>
          </w:rPr>
          <w:t>Observation 7:</w:t>
        </w:r>
        <w:r w:rsidR="004C4DED" w:rsidRPr="005A5B54">
          <w:rPr>
            <w:rStyle w:val="Hyperlink"/>
            <w:noProof/>
          </w:rPr>
          <w:t xml:space="preserve"> In single DCI scenario PDCCH is received from only one TRP unless in deplyments with SFN or PDCCH repetition.</w:t>
        </w:r>
      </w:hyperlink>
    </w:p>
    <w:p w14:paraId="3C455B82" w14:textId="3207D35E" w:rsidR="004C4DED" w:rsidRDefault="009445B2">
      <w:pPr>
        <w:pStyle w:val="TOC5"/>
        <w:rPr>
          <w:rFonts w:asciiTheme="minorHAnsi" w:eastAsiaTheme="minorEastAsia" w:hAnsiTheme="minorHAnsi"/>
          <w:b w:val="0"/>
          <w:noProof/>
          <w:sz w:val="22"/>
          <w:lang w:val="en-DK" w:eastAsia="en-DK"/>
        </w:rPr>
      </w:pPr>
      <w:hyperlink w:anchor="_Toc135062681" w:history="1">
        <w:r w:rsidR="004C4DED" w:rsidRPr="005A5B54">
          <w:rPr>
            <w:rStyle w:val="Hyperlink"/>
            <w:noProof/>
          </w:rPr>
          <w:t>Proposal 6: PDCCH scheduling restrictions during L1 SSB/CSI-RS measurements on a RS which is not QCL-D with an active state are maintained when single DCI is configured in non-SFN scenario.</w:t>
        </w:r>
      </w:hyperlink>
    </w:p>
    <w:p w14:paraId="4BD456E1" w14:textId="6C9859A7" w:rsidR="004C4DED" w:rsidRDefault="009445B2">
      <w:pPr>
        <w:pStyle w:val="TOC5"/>
        <w:rPr>
          <w:rFonts w:asciiTheme="minorHAnsi" w:eastAsiaTheme="minorEastAsia" w:hAnsiTheme="minorHAnsi"/>
          <w:b w:val="0"/>
          <w:noProof/>
          <w:sz w:val="22"/>
          <w:lang w:val="en-DK" w:eastAsia="en-DK"/>
        </w:rPr>
      </w:pPr>
      <w:hyperlink w:anchor="_Toc135062682" w:history="1">
        <w:r w:rsidR="004C4DED" w:rsidRPr="005A5B54">
          <w:rPr>
            <w:rStyle w:val="Hyperlink"/>
            <w:noProof/>
          </w:rPr>
          <w:t>Proposal 7: PDCCH scheduling restrictions during L1 SSB/CSI-RS measurements on a RS which is not QCL-D with an active state are removed when single DCI is configured in SFN scenario or with PDCCH repetition.</w:t>
        </w:r>
      </w:hyperlink>
    </w:p>
    <w:p w14:paraId="2C15C89C" w14:textId="3F18E412" w:rsidR="004C4DED" w:rsidRDefault="009445B2">
      <w:pPr>
        <w:pStyle w:val="TOC5"/>
        <w:rPr>
          <w:rFonts w:asciiTheme="minorHAnsi" w:eastAsiaTheme="minorEastAsia" w:hAnsiTheme="minorHAnsi"/>
          <w:b w:val="0"/>
          <w:noProof/>
          <w:sz w:val="22"/>
          <w:lang w:val="en-DK" w:eastAsia="en-DK"/>
        </w:rPr>
      </w:pPr>
      <w:hyperlink w:anchor="_Toc135062683" w:history="1">
        <w:r w:rsidR="004C4DED" w:rsidRPr="005A5B54">
          <w:rPr>
            <w:rStyle w:val="Hyperlink"/>
            <w:noProof/>
          </w:rPr>
          <w:t>Proposal 8: PDSCH and PDCCH scheduling restrictions during L1 SSB/CSI-RS measurements on a RS which is not QCL-D with an active state are removed when multi DCI is configured considering that the UE can receive PDSCH/PDCCH from at least one TRP when TCI states for 2 TRPs are activated.</w:t>
        </w:r>
      </w:hyperlink>
    </w:p>
    <w:p w14:paraId="5ABDDE77" w14:textId="4781C2BA" w:rsidR="004C4DED" w:rsidRDefault="009445B2">
      <w:pPr>
        <w:pStyle w:val="TOC4"/>
        <w:tabs>
          <w:tab w:val="right" w:leader="dot" w:pos="9617"/>
        </w:tabs>
        <w:rPr>
          <w:rFonts w:asciiTheme="minorHAnsi" w:eastAsiaTheme="minorEastAsia" w:hAnsiTheme="minorHAnsi"/>
          <w:noProof/>
          <w:sz w:val="22"/>
          <w:lang w:val="en-DK" w:eastAsia="en-DK"/>
        </w:rPr>
      </w:pPr>
      <w:hyperlink w:anchor="_Toc135062684" w:history="1">
        <w:r w:rsidR="004C4DED" w:rsidRPr="005A5B54">
          <w:rPr>
            <w:rStyle w:val="Hyperlink"/>
            <w:b/>
            <w:noProof/>
          </w:rPr>
          <w:t>Observation 8:</w:t>
        </w:r>
        <w:r w:rsidR="004C4DED" w:rsidRPr="005A5B54">
          <w:rPr>
            <w:rStyle w:val="Hyperlink"/>
            <w:noProof/>
          </w:rPr>
          <w:t xml:space="preserve"> Simultaneous reception of data and SSB measurements implies using 1 Rx instead of 2 for data and reduction from 4 layers to 2 layers.</w:t>
        </w:r>
      </w:hyperlink>
    </w:p>
    <w:p w14:paraId="410C543F" w14:textId="32E67B6A" w:rsidR="004C4DED" w:rsidRDefault="009445B2">
      <w:pPr>
        <w:pStyle w:val="TOC5"/>
        <w:rPr>
          <w:rFonts w:asciiTheme="minorHAnsi" w:eastAsiaTheme="minorEastAsia" w:hAnsiTheme="minorHAnsi"/>
          <w:b w:val="0"/>
          <w:noProof/>
          <w:sz w:val="22"/>
          <w:lang w:val="en-DK" w:eastAsia="en-DK"/>
        </w:rPr>
      </w:pPr>
      <w:hyperlink w:anchor="_Toc135062685" w:history="1">
        <w:r w:rsidR="004C4DED" w:rsidRPr="005A5B54">
          <w:rPr>
            <w:rStyle w:val="Hyperlink"/>
            <w:noProof/>
            <w:lang w:val="en-GB"/>
          </w:rPr>
          <w:t>Proposal 9: For multiRx UEs, during L3 measurements, scheduling restrictions can be relaxed during the SMTC by temporarily reducing to only 1 indicated TCI state (instead of 2), i.e. reduction of 4-layer to 2-layer.</w:t>
        </w:r>
      </w:hyperlink>
    </w:p>
    <w:p w14:paraId="1108C6A3" w14:textId="1A274A50" w:rsidR="004C4DED" w:rsidRDefault="009445B2">
      <w:pPr>
        <w:pStyle w:val="TOC5"/>
        <w:rPr>
          <w:rFonts w:asciiTheme="minorHAnsi" w:eastAsiaTheme="minorEastAsia" w:hAnsiTheme="minorHAnsi"/>
          <w:b w:val="0"/>
          <w:noProof/>
          <w:sz w:val="22"/>
          <w:lang w:val="en-DK" w:eastAsia="en-DK"/>
        </w:rPr>
      </w:pPr>
      <w:hyperlink w:anchor="_Toc135062686" w:history="1">
        <w:r w:rsidR="004C4DED" w:rsidRPr="005A5B54">
          <w:rPr>
            <w:rStyle w:val="Hyperlink"/>
            <w:noProof/>
            <w:lang w:val="en-GB"/>
          </w:rPr>
          <w:t>Proposal 10: RAN4 to define requirements where 1 TCI state is expected to be available for data while another is unavailable for measurements during an SMTC occasion.</w:t>
        </w:r>
      </w:hyperlink>
    </w:p>
    <w:p w14:paraId="18B91536" w14:textId="5F8354FB" w:rsidR="004C4DED" w:rsidRDefault="009445B2">
      <w:pPr>
        <w:pStyle w:val="TOC4"/>
        <w:tabs>
          <w:tab w:val="right" w:leader="dot" w:pos="9617"/>
        </w:tabs>
        <w:rPr>
          <w:rFonts w:asciiTheme="minorHAnsi" w:eastAsiaTheme="minorEastAsia" w:hAnsiTheme="minorHAnsi"/>
          <w:noProof/>
          <w:sz w:val="22"/>
          <w:lang w:val="en-DK" w:eastAsia="en-DK"/>
        </w:rPr>
      </w:pPr>
      <w:hyperlink w:anchor="_Toc135062687" w:history="1">
        <w:r w:rsidR="004C4DED" w:rsidRPr="005A5B54">
          <w:rPr>
            <w:rStyle w:val="Hyperlink"/>
            <w:b/>
            <w:noProof/>
          </w:rPr>
          <w:t>Observation 9:</w:t>
        </w:r>
        <w:r w:rsidR="004C4DED" w:rsidRPr="005A5B54">
          <w:rPr>
            <w:rStyle w:val="Hyperlink"/>
            <w:noProof/>
          </w:rPr>
          <w:t xml:space="preserve"> The link quality of 2 TCI states used for 4 layer DL reception might differ, and prioritization of TCI state with best quality could lead to optimized throughput gains.</w:t>
        </w:r>
      </w:hyperlink>
    </w:p>
    <w:p w14:paraId="0F6F82B9" w14:textId="1D2D38D0" w:rsidR="004C4DED" w:rsidRDefault="009445B2">
      <w:pPr>
        <w:pStyle w:val="TOC5"/>
        <w:rPr>
          <w:rFonts w:asciiTheme="minorHAnsi" w:eastAsiaTheme="minorEastAsia" w:hAnsiTheme="minorHAnsi"/>
          <w:b w:val="0"/>
          <w:noProof/>
          <w:sz w:val="22"/>
          <w:lang w:val="en-DK" w:eastAsia="en-DK"/>
        </w:rPr>
      </w:pPr>
      <w:hyperlink w:anchor="_Toc135062688" w:history="1">
        <w:r w:rsidR="004C4DED" w:rsidRPr="005A5B54">
          <w:rPr>
            <w:rStyle w:val="Hyperlink"/>
            <w:noProof/>
            <w:lang w:val="en-GB"/>
          </w:rPr>
          <w:t>Proposal 11: RAN4 to define requirements where TCI state with lower RSRP or QCI is unavailable in more SMTC occasions than TCI state with higher RSRP or QCI.</w:t>
        </w:r>
      </w:hyperlink>
    </w:p>
    <w:p w14:paraId="43F6BF56" w14:textId="143B5AE8" w:rsidR="004C4DED" w:rsidRDefault="009445B2">
      <w:pPr>
        <w:pStyle w:val="TOC5"/>
        <w:rPr>
          <w:rFonts w:asciiTheme="minorHAnsi" w:eastAsiaTheme="minorEastAsia" w:hAnsiTheme="minorHAnsi"/>
          <w:b w:val="0"/>
          <w:noProof/>
          <w:sz w:val="22"/>
          <w:lang w:val="en-DK" w:eastAsia="en-DK"/>
        </w:rPr>
      </w:pPr>
      <w:hyperlink w:anchor="_Toc135062689" w:history="1">
        <w:r w:rsidR="004C4DED" w:rsidRPr="005A5B54">
          <w:rPr>
            <w:rStyle w:val="Hyperlink"/>
            <w:noProof/>
            <w:lang w:val="en-GB"/>
          </w:rPr>
          <w:t>Proposal 12: RAN4 to define a rule based on SFN to determine which TCI state is experiencing scheduling restrictions.</w:t>
        </w:r>
      </w:hyperlink>
    </w:p>
    <w:p w14:paraId="6C170EB2" w14:textId="60D8CC40" w:rsidR="004C4DED" w:rsidRDefault="009445B2">
      <w:pPr>
        <w:pStyle w:val="TOC5"/>
        <w:rPr>
          <w:rFonts w:asciiTheme="minorHAnsi" w:eastAsiaTheme="minorEastAsia" w:hAnsiTheme="minorHAnsi"/>
          <w:b w:val="0"/>
          <w:noProof/>
          <w:sz w:val="22"/>
          <w:lang w:val="en-DK" w:eastAsia="en-DK"/>
        </w:rPr>
      </w:pPr>
      <w:hyperlink w:anchor="_Toc135062690" w:history="1">
        <w:r w:rsidR="004C4DED" w:rsidRPr="005A5B54">
          <w:rPr>
            <w:rStyle w:val="Hyperlink"/>
            <w:noProof/>
          </w:rPr>
          <w:t>Proposal 13:</w:t>
        </w:r>
        <w:r w:rsidR="004C4DED" w:rsidRPr="005A5B54">
          <w:rPr>
            <w:rStyle w:val="Hyperlink"/>
            <w:noProof/>
            <w:lang w:val="en-GB"/>
          </w:rPr>
          <w:t xml:space="preserve"> Determine scheduling restrictions based on the following rule</w:t>
        </w:r>
        <w:r w:rsidR="004C4DED" w:rsidRPr="005A5B54">
          <w:rPr>
            <w:rStyle w:val="Hyperlink"/>
            <w:noProof/>
          </w:rPr>
          <w:t>:</w:t>
        </w:r>
      </w:hyperlink>
    </w:p>
    <w:p w14:paraId="4B9BB54E" w14:textId="17131787" w:rsidR="004C4DED" w:rsidRDefault="009445B2">
      <w:pPr>
        <w:pStyle w:val="TOC5"/>
        <w:rPr>
          <w:rFonts w:asciiTheme="minorHAnsi" w:eastAsiaTheme="minorEastAsia" w:hAnsiTheme="minorHAnsi"/>
          <w:b w:val="0"/>
          <w:noProof/>
          <w:sz w:val="22"/>
          <w:lang w:val="en-DK" w:eastAsia="en-DK"/>
        </w:rPr>
      </w:pPr>
      <w:hyperlink w:anchor="_Toc135062691" w:history="1">
        <w:r w:rsidR="004C4DED" w:rsidRPr="005A5B54">
          <w:rPr>
            <w:rStyle w:val="Hyperlink"/>
            <w:noProof/>
          </w:rPr>
          <w:t>a.</w:t>
        </w:r>
        <w:r w:rsidR="004C4DED">
          <w:rPr>
            <w:rFonts w:asciiTheme="minorHAnsi" w:eastAsiaTheme="minorEastAsia" w:hAnsiTheme="minorHAnsi"/>
            <w:b w:val="0"/>
            <w:noProof/>
            <w:sz w:val="22"/>
            <w:lang w:val="en-DK" w:eastAsia="en-DK"/>
          </w:rPr>
          <w:tab/>
        </w:r>
        <w:r w:rsidR="004C4DED" w:rsidRPr="005A5B54">
          <w:rPr>
            <w:rStyle w:val="Hyperlink"/>
            <w:noProof/>
          </w:rPr>
          <w:t>If mod(ISMTC, L+M) &lt; M, Scheduling restrictions apply for TCI #2 and TCI#1 have no scheduling restrictions, otherwise scheduling restrictions apply for TCI #1 and TCI#2 have no scheduling restrictions</w:t>
        </w:r>
      </w:hyperlink>
    </w:p>
    <w:p w14:paraId="2F8747E1" w14:textId="3771CFDA" w:rsidR="004C4DED" w:rsidRDefault="009445B2">
      <w:pPr>
        <w:pStyle w:val="TOC5"/>
        <w:rPr>
          <w:rFonts w:asciiTheme="minorHAnsi" w:eastAsiaTheme="minorEastAsia" w:hAnsiTheme="minorHAnsi"/>
          <w:b w:val="0"/>
          <w:noProof/>
          <w:sz w:val="22"/>
          <w:lang w:val="en-DK" w:eastAsia="en-DK"/>
        </w:rPr>
      </w:pPr>
      <w:hyperlink w:anchor="_Toc135062692" w:history="1">
        <w:r w:rsidR="004C4DED" w:rsidRPr="005A5B54">
          <w:rPr>
            <w:rStyle w:val="Hyperlink"/>
            <w:noProof/>
          </w:rPr>
          <w:t>b.</w:t>
        </w:r>
        <w:r w:rsidR="004C4DED">
          <w:rPr>
            <w:rFonts w:asciiTheme="minorHAnsi" w:eastAsiaTheme="minorEastAsia" w:hAnsiTheme="minorHAnsi"/>
            <w:b w:val="0"/>
            <w:noProof/>
            <w:sz w:val="22"/>
            <w:lang w:val="en-DK" w:eastAsia="en-DK"/>
          </w:rPr>
          <w:tab/>
        </w:r>
        <w:r w:rsidR="004C4DED" w:rsidRPr="005A5B54">
          <w:rPr>
            <w:rStyle w:val="Hyperlink"/>
            <w:noProof/>
          </w:rPr>
          <w:t>Where ISMTC = SFN*10ms/TSMTC it he SMTC index</w:t>
        </w:r>
      </w:hyperlink>
    </w:p>
    <w:p w14:paraId="73DD54B5" w14:textId="3B95422A" w:rsidR="004C4DED" w:rsidRDefault="009445B2">
      <w:pPr>
        <w:pStyle w:val="TOC5"/>
        <w:rPr>
          <w:rFonts w:asciiTheme="minorHAnsi" w:eastAsiaTheme="minorEastAsia" w:hAnsiTheme="minorHAnsi"/>
          <w:b w:val="0"/>
          <w:noProof/>
          <w:sz w:val="22"/>
          <w:lang w:val="en-DK" w:eastAsia="en-DK"/>
        </w:rPr>
      </w:pPr>
      <w:hyperlink w:anchor="_Toc135062693" w:history="1">
        <w:r w:rsidR="004C4DED" w:rsidRPr="005A5B54">
          <w:rPr>
            <w:rStyle w:val="Hyperlink"/>
            <w:noProof/>
          </w:rPr>
          <w:t>c.</w:t>
        </w:r>
        <w:r w:rsidR="004C4DED">
          <w:rPr>
            <w:rFonts w:asciiTheme="minorHAnsi" w:eastAsiaTheme="minorEastAsia" w:hAnsiTheme="minorHAnsi"/>
            <w:b w:val="0"/>
            <w:noProof/>
            <w:sz w:val="22"/>
            <w:lang w:val="en-DK" w:eastAsia="en-DK"/>
          </w:rPr>
          <w:tab/>
        </w:r>
        <w:r w:rsidR="004C4DED" w:rsidRPr="005A5B54">
          <w:rPr>
            <w:rStyle w:val="Hyperlink"/>
            <w:noProof/>
          </w:rPr>
          <w:t>L and M are the number of SMTC occasions used for TCI#1 and TCI#2, which are defined as</w:t>
        </w:r>
      </w:hyperlink>
    </w:p>
    <w:p w14:paraId="0D079905" w14:textId="0267BCFF" w:rsidR="004C4DED" w:rsidRDefault="009445B2">
      <w:pPr>
        <w:pStyle w:val="TOC5"/>
        <w:rPr>
          <w:rFonts w:asciiTheme="minorHAnsi" w:eastAsiaTheme="minorEastAsia" w:hAnsiTheme="minorHAnsi"/>
          <w:b w:val="0"/>
          <w:noProof/>
          <w:sz w:val="22"/>
          <w:lang w:val="en-DK" w:eastAsia="en-DK"/>
        </w:rPr>
      </w:pPr>
      <w:hyperlink w:anchor="_Toc135062694" w:history="1">
        <w:r w:rsidR="004C4DED" w:rsidRPr="005A5B54">
          <w:rPr>
            <w:rStyle w:val="Hyperlink"/>
            <w:noProof/>
          </w:rPr>
          <w:t>i.</w:t>
        </w:r>
        <w:r w:rsidR="004C4DED">
          <w:rPr>
            <w:rFonts w:asciiTheme="minorHAnsi" w:eastAsiaTheme="minorEastAsia" w:hAnsiTheme="minorHAnsi"/>
            <w:b w:val="0"/>
            <w:noProof/>
            <w:sz w:val="22"/>
            <w:lang w:val="en-DK" w:eastAsia="en-DK"/>
          </w:rPr>
          <w:tab/>
        </w:r>
        <w:r w:rsidR="004C4DED" w:rsidRPr="005A5B54">
          <w:rPr>
            <w:rStyle w:val="Hyperlink"/>
            <w:noProof/>
          </w:rPr>
          <w:t>L=6 and M=2 is RSRP_1-RSP_2 &gt; X dB</w:t>
        </w:r>
      </w:hyperlink>
    </w:p>
    <w:p w14:paraId="778612A1" w14:textId="490382C7" w:rsidR="004C4DED" w:rsidRDefault="009445B2">
      <w:pPr>
        <w:pStyle w:val="TOC5"/>
        <w:rPr>
          <w:rFonts w:asciiTheme="minorHAnsi" w:eastAsiaTheme="minorEastAsia" w:hAnsiTheme="minorHAnsi"/>
          <w:b w:val="0"/>
          <w:noProof/>
          <w:sz w:val="22"/>
          <w:lang w:val="en-DK" w:eastAsia="en-DK"/>
        </w:rPr>
      </w:pPr>
      <w:hyperlink w:anchor="_Toc135062695" w:history="1">
        <w:r w:rsidR="004C4DED" w:rsidRPr="005A5B54">
          <w:rPr>
            <w:rStyle w:val="Hyperlink"/>
            <w:noProof/>
          </w:rPr>
          <w:t>ii.</w:t>
        </w:r>
        <w:r w:rsidR="004C4DED">
          <w:rPr>
            <w:rFonts w:asciiTheme="minorHAnsi" w:eastAsiaTheme="minorEastAsia" w:hAnsiTheme="minorHAnsi"/>
            <w:b w:val="0"/>
            <w:noProof/>
            <w:sz w:val="22"/>
            <w:lang w:val="en-DK" w:eastAsia="en-DK"/>
          </w:rPr>
          <w:tab/>
        </w:r>
        <w:r w:rsidR="004C4DED" w:rsidRPr="005A5B54">
          <w:rPr>
            <w:rStyle w:val="Hyperlink"/>
            <w:noProof/>
          </w:rPr>
          <w:t>L=2 and M=6 is RSRP_2-RSRP_1 &gt; X dB</w:t>
        </w:r>
      </w:hyperlink>
    </w:p>
    <w:p w14:paraId="6D85A512" w14:textId="384592FB" w:rsidR="004C4DED" w:rsidRDefault="009445B2">
      <w:pPr>
        <w:pStyle w:val="TOC5"/>
        <w:rPr>
          <w:rFonts w:asciiTheme="minorHAnsi" w:eastAsiaTheme="minorEastAsia" w:hAnsiTheme="minorHAnsi"/>
          <w:b w:val="0"/>
          <w:noProof/>
          <w:sz w:val="22"/>
          <w:lang w:val="en-DK" w:eastAsia="en-DK"/>
        </w:rPr>
      </w:pPr>
      <w:hyperlink w:anchor="_Toc135062696" w:history="1">
        <w:r w:rsidR="004C4DED" w:rsidRPr="005A5B54">
          <w:rPr>
            <w:rStyle w:val="Hyperlink"/>
            <w:noProof/>
            <w:lang w:val="en-GB"/>
          </w:rPr>
          <w:t>iii.</w:t>
        </w:r>
        <w:r w:rsidR="004C4DED">
          <w:rPr>
            <w:rFonts w:asciiTheme="minorHAnsi" w:eastAsiaTheme="minorEastAsia" w:hAnsiTheme="minorHAnsi"/>
            <w:b w:val="0"/>
            <w:noProof/>
            <w:sz w:val="22"/>
            <w:lang w:val="en-DK" w:eastAsia="en-DK"/>
          </w:rPr>
          <w:tab/>
        </w:r>
        <w:r w:rsidR="004C4DED" w:rsidRPr="005A5B54">
          <w:rPr>
            <w:rStyle w:val="Hyperlink"/>
            <w:noProof/>
          </w:rPr>
          <w:t>L=M=4 otherwise</w:t>
        </w:r>
      </w:hyperlink>
    </w:p>
    <w:p w14:paraId="3E73B47F" w14:textId="3B1A83AC" w:rsidR="006463AF" w:rsidRDefault="00A4355E">
      <w:pPr>
        <w:rPr>
          <w:noProof/>
        </w:rPr>
      </w:pPr>
      <w:r>
        <w:rPr>
          <w:noProof/>
        </w:rPr>
        <w:fldChar w:fldCharType="end"/>
      </w:r>
      <w:bookmarkStart w:id="69" w:name="_Toc116995849"/>
    </w:p>
    <w:p w14:paraId="57AEC28A" w14:textId="77777777" w:rsidR="004C4DED" w:rsidRDefault="004C4DED">
      <w:pPr>
        <w:rPr>
          <w:noProof/>
        </w:rPr>
      </w:pPr>
    </w:p>
    <w:p w14:paraId="2AAA786F" w14:textId="77777777" w:rsidR="004C4DED" w:rsidRDefault="004C4DED">
      <w:pPr>
        <w:rPr>
          <w:noProof/>
        </w:rPr>
      </w:pPr>
    </w:p>
    <w:p w14:paraId="34516715" w14:textId="77777777" w:rsidR="004C4DED" w:rsidRDefault="004C4DED">
      <w:pPr>
        <w:rPr>
          <w:noProof/>
        </w:rPr>
      </w:pPr>
    </w:p>
    <w:p w14:paraId="0CD560B2" w14:textId="77777777" w:rsidR="004C4DED" w:rsidRPr="004C4DED" w:rsidRDefault="004C4DED" w:rsidP="004C4DED">
      <w:pPr>
        <w:rPr>
          <w:b/>
          <w:bCs/>
          <w:noProof/>
        </w:rPr>
      </w:pPr>
      <w:r w:rsidRPr="004C4DED">
        <w:rPr>
          <w:b/>
          <w:bCs/>
          <w:noProof/>
        </w:rPr>
        <w:t>Proposal 1: RAN4 to discuss the following options regarding QCL relationship between RS to be measured and active TCI state for scheduling restrictions during L1 measurements:</w:t>
      </w:r>
    </w:p>
    <w:p w14:paraId="70EB3F9D" w14:textId="77777777" w:rsidR="004C4DED" w:rsidRPr="004C4DED" w:rsidRDefault="004C4DED" w:rsidP="004C4DED">
      <w:pPr>
        <w:ind w:firstLine="720"/>
        <w:rPr>
          <w:b/>
          <w:bCs/>
          <w:noProof/>
        </w:rPr>
      </w:pPr>
      <w:r w:rsidRPr="004C4DED">
        <w:rPr>
          <w:b/>
          <w:bCs/>
          <w:noProof/>
        </w:rPr>
        <w:t>a.</w:t>
      </w:r>
      <w:r w:rsidRPr="004C4DED">
        <w:rPr>
          <w:b/>
          <w:bCs/>
          <w:noProof/>
        </w:rPr>
        <w:tab/>
        <w:t>Option 1: RS to be measured and TCI with data have QCL-D relation</w:t>
      </w:r>
    </w:p>
    <w:p w14:paraId="0BF457A9" w14:textId="77777777" w:rsidR="004C4DED" w:rsidRPr="004C4DED" w:rsidRDefault="004C4DED" w:rsidP="004C4DED">
      <w:pPr>
        <w:ind w:firstLine="720"/>
        <w:rPr>
          <w:b/>
          <w:bCs/>
          <w:noProof/>
        </w:rPr>
      </w:pPr>
      <w:r w:rsidRPr="004C4DED">
        <w:rPr>
          <w:b/>
          <w:bCs/>
          <w:noProof/>
        </w:rPr>
        <w:t>b.</w:t>
      </w:r>
      <w:r w:rsidRPr="004C4DED">
        <w:rPr>
          <w:b/>
          <w:bCs/>
          <w:noProof/>
        </w:rPr>
        <w:tab/>
        <w:t>Option 2: RS to be measured and TCI with data do not have QCL-D relation</w:t>
      </w:r>
    </w:p>
    <w:p w14:paraId="37D397FB" w14:textId="77777777" w:rsidR="004C4DED" w:rsidRPr="004C4DED" w:rsidRDefault="004C4DED" w:rsidP="004C4DED">
      <w:pPr>
        <w:ind w:firstLine="720"/>
        <w:rPr>
          <w:b/>
          <w:bCs/>
          <w:noProof/>
        </w:rPr>
      </w:pPr>
      <w:r w:rsidRPr="004C4DED">
        <w:rPr>
          <w:b/>
          <w:bCs/>
          <w:noProof/>
        </w:rPr>
        <w:t>c.</w:t>
      </w:r>
      <w:r w:rsidRPr="004C4DED">
        <w:rPr>
          <w:b/>
          <w:bCs/>
          <w:noProof/>
        </w:rPr>
        <w:tab/>
        <w:t>Option 3: Consider both cases:</w:t>
      </w:r>
    </w:p>
    <w:p w14:paraId="4B7A4AC1" w14:textId="77777777" w:rsidR="004C4DED" w:rsidRPr="004C4DED" w:rsidRDefault="004C4DED" w:rsidP="004C4DED">
      <w:pPr>
        <w:ind w:left="720" w:firstLine="720"/>
        <w:rPr>
          <w:b/>
          <w:bCs/>
          <w:noProof/>
        </w:rPr>
      </w:pPr>
      <w:r w:rsidRPr="004C4DED">
        <w:rPr>
          <w:b/>
          <w:bCs/>
          <w:noProof/>
        </w:rPr>
        <w:t>i.</w:t>
      </w:r>
      <w:r w:rsidRPr="004C4DED">
        <w:rPr>
          <w:b/>
          <w:bCs/>
          <w:noProof/>
        </w:rPr>
        <w:tab/>
        <w:t>RS to be measured and TCI with data have QCL-D relation</w:t>
      </w:r>
    </w:p>
    <w:p w14:paraId="2D92AE66" w14:textId="77777777" w:rsidR="004C4DED" w:rsidRPr="004C4DED" w:rsidRDefault="004C4DED" w:rsidP="004C4DED">
      <w:pPr>
        <w:ind w:left="720" w:firstLine="720"/>
        <w:rPr>
          <w:b/>
          <w:bCs/>
          <w:noProof/>
        </w:rPr>
      </w:pPr>
      <w:r w:rsidRPr="004C4DED">
        <w:rPr>
          <w:b/>
          <w:bCs/>
          <w:noProof/>
        </w:rPr>
        <w:t>ii.</w:t>
      </w:r>
      <w:r w:rsidRPr="004C4DED">
        <w:rPr>
          <w:b/>
          <w:bCs/>
          <w:noProof/>
        </w:rPr>
        <w:tab/>
        <w:t>RS to be measured and TCI with data do not have QCL-D relation</w:t>
      </w:r>
    </w:p>
    <w:p w14:paraId="6F394230" w14:textId="77777777" w:rsidR="004C4DED" w:rsidRPr="004C4DED" w:rsidRDefault="004C4DED" w:rsidP="004C4DED">
      <w:pPr>
        <w:ind w:left="720" w:firstLine="720"/>
        <w:rPr>
          <w:b/>
          <w:bCs/>
          <w:noProof/>
        </w:rPr>
      </w:pPr>
      <w:r w:rsidRPr="004C4DED">
        <w:rPr>
          <w:b/>
          <w:bCs/>
          <w:noProof/>
        </w:rPr>
        <w:t>iii.</w:t>
      </w:r>
      <w:r w:rsidRPr="004C4DED">
        <w:rPr>
          <w:b/>
          <w:bCs/>
          <w:noProof/>
        </w:rPr>
        <w:tab/>
        <w:t>FFS if different requirements are needed depending on the QCL relationship</w:t>
      </w:r>
    </w:p>
    <w:p w14:paraId="02AD220E" w14:textId="77777777" w:rsidR="004C4DED" w:rsidRPr="004C4DED" w:rsidRDefault="004C4DED" w:rsidP="004C4DED">
      <w:pPr>
        <w:rPr>
          <w:b/>
          <w:bCs/>
          <w:noProof/>
        </w:rPr>
      </w:pPr>
      <w:r w:rsidRPr="004C4DED">
        <w:rPr>
          <w:b/>
          <w:bCs/>
          <w:noProof/>
        </w:rPr>
        <w:t>Proposal 2: RAN4 to discuss the following options regarding QCL relationship between RS to be measured and active TCI state for scheduling restrictions during L3 measurements:</w:t>
      </w:r>
    </w:p>
    <w:p w14:paraId="470014E1" w14:textId="77777777" w:rsidR="004C4DED" w:rsidRPr="004C4DED" w:rsidRDefault="004C4DED" w:rsidP="004C4DED">
      <w:pPr>
        <w:ind w:firstLine="720"/>
        <w:rPr>
          <w:b/>
          <w:bCs/>
          <w:noProof/>
        </w:rPr>
      </w:pPr>
      <w:r w:rsidRPr="004C4DED">
        <w:rPr>
          <w:b/>
          <w:bCs/>
          <w:noProof/>
        </w:rPr>
        <w:t>a.</w:t>
      </w:r>
      <w:r w:rsidRPr="004C4DED">
        <w:rPr>
          <w:b/>
          <w:bCs/>
          <w:noProof/>
        </w:rPr>
        <w:tab/>
        <w:t>Option 1: RS to be measured and TCI with data have QCL-D relation</w:t>
      </w:r>
    </w:p>
    <w:p w14:paraId="692DD281" w14:textId="77777777" w:rsidR="004C4DED" w:rsidRPr="004C4DED" w:rsidRDefault="004C4DED" w:rsidP="004C4DED">
      <w:pPr>
        <w:ind w:firstLine="720"/>
        <w:rPr>
          <w:b/>
          <w:bCs/>
          <w:noProof/>
        </w:rPr>
      </w:pPr>
      <w:r w:rsidRPr="004C4DED">
        <w:rPr>
          <w:b/>
          <w:bCs/>
          <w:noProof/>
        </w:rPr>
        <w:lastRenderedPageBreak/>
        <w:t>b.</w:t>
      </w:r>
      <w:r w:rsidRPr="004C4DED">
        <w:rPr>
          <w:b/>
          <w:bCs/>
          <w:noProof/>
        </w:rPr>
        <w:tab/>
        <w:t>Option 2: RS to be measured and TCI with data do not have QCL-D relation</w:t>
      </w:r>
    </w:p>
    <w:p w14:paraId="1DF19CBF" w14:textId="77777777" w:rsidR="004C4DED" w:rsidRPr="004C4DED" w:rsidRDefault="004C4DED" w:rsidP="004C4DED">
      <w:pPr>
        <w:ind w:firstLine="720"/>
        <w:rPr>
          <w:b/>
          <w:bCs/>
          <w:noProof/>
        </w:rPr>
      </w:pPr>
      <w:r w:rsidRPr="004C4DED">
        <w:rPr>
          <w:b/>
          <w:bCs/>
          <w:noProof/>
        </w:rPr>
        <w:t>c.</w:t>
      </w:r>
      <w:r w:rsidRPr="004C4DED">
        <w:rPr>
          <w:b/>
          <w:bCs/>
          <w:noProof/>
        </w:rPr>
        <w:tab/>
        <w:t>Option 3: Consider both cases:</w:t>
      </w:r>
    </w:p>
    <w:p w14:paraId="591704DB" w14:textId="77777777" w:rsidR="004C4DED" w:rsidRPr="004C4DED" w:rsidRDefault="004C4DED" w:rsidP="004C4DED">
      <w:pPr>
        <w:ind w:left="720" w:firstLine="720"/>
        <w:rPr>
          <w:b/>
          <w:bCs/>
          <w:noProof/>
        </w:rPr>
      </w:pPr>
      <w:r w:rsidRPr="004C4DED">
        <w:rPr>
          <w:b/>
          <w:bCs/>
          <w:noProof/>
        </w:rPr>
        <w:t>i.</w:t>
      </w:r>
      <w:r w:rsidRPr="004C4DED">
        <w:rPr>
          <w:b/>
          <w:bCs/>
          <w:noProof/>
        </w:rPr>
        <w:tab/>
        <w:t>RS to be measured and TCI with data have QCL-D relation</w:t>
      </w:r>
    </w:p>
    <w:p w14:paraId="63222B9C" w14:textId="77777777" w:rsidR="004C4DED" w:rsidRPr="004C4DED" w:rsidRDefault="004C4DED" w:rsidP="004C4DED">
      <w:pPr>
        <w:ind w:left="720" w:firstLine="720"/>
        <w:rPr>
          <w:b/>
          <w:bCs/>
          <w:noProof/>
        </w:rPr>
      </w:pPr>
      <w:r w:rsidRPr="004C4DED">
        <w:rPr>
          <w:b/>
          <w:bCs/>
          <w:noProof/>
        </w:rPr>
        <w:t>ii.</w:t>
      </w:r>
      <w:r w:rsidRPr="004C4DED">
        <w:rPr>
          <w:b/>
          <w:bCs/>
          <w:noProof/>
        </w:rPr>
        <w:tab/>
        <w:t>RS to be measured and TCI with data do not have QCL-D relation</w:t>
      </w:r>
    </w:p>
    <w:p w14:paraId="30EFE8A6" w14:textId="77777777" w:rsidR="004C4DED" w:rsidRPr="004C4DED" w:rsidRDefault="004C4DED" w:rsidP="004C4DED">
      <w:pPr>
        <w:ind w:left="720" w:firstLine="720"/>
        <w:rPr>
          <w:b/>
          <w:bCs/>
          <w:noProof/>
        </w:rPr>
      </w:pPr>
      <w:r w:rsidRPr="004C4DED">
        <w:rPr>
          <w:b/>
          <w:bCs/>
          <w:noProof/>
        </w:rPr>
        <w:t>iii.</w:t>
      </w:r>
      <w:r w:rsidRPr="004C4DED">
        <w:rPr>
          <w:b/>
          <w:bCs/>
          <w:noProof/>
        </w:rPr>
        <w:tab/>
        <w:t>FFS if different requirements are needed depending on the QCL relationship</w:t>
      </w:r>
    </w:p>
    <w:p w14:paraId="7EBCEE22" w14:textId="77777777" w:rsidR="004C4DED" w:rsidRDefault="004C4DED" w:rsidP="004C4DED">
      <w:pPr>
        <w:rPr>
          <w:noProof/>
        </w:rPr>
      </w:pPr>
      <w:r>
        <w:rPr>
          <w:noProof/>
        </w:rPr>
        <w:t>Observation 1: Scheduling restrictions in FR2 can impact most of the OFDM symbols inside a SMTC window for measurements without gaps.</w:t>
      </w:r>
    </w:p>
    <w:p w14:paraId="310899A5" w14:textId="77777777" w:rsidR="004C4DED" w:rsidRDefault="004C4DED" w:rsidP="004C4DED">
      <w:pPr>
        <w:rPr>
          <w:noProof/>
        </w:rPr>
      </w:pPr>
      <w:r>
        <w:rPr>
          <w:noProof/>
        </w:rPr>
        <w:t>Observation 2: Scheduling restrictions in FR2 can apply to 10 out of the 14 OFDM symbols of a slot with 2 SSB occasions configured.</w:t>
      </w:r>
    </w:p>
    <w:p w14:paraId="31FB1C32" w14:textId="77777777" w:rsidR="004C4DED" w:rsidRDefault="004C4DED" w:rsidP="004C4DED">
      <w:pPr>
        <w:rPr>
          <w:noProof/>
        </w:rPr>
      </w:pPr>
      <w:r>
        <w:rPr>
          <w:noProof/>
        </w:rPr>
        <w:t>Observation 3: Most UEs in a network would have the same SMTC configuration, resulting in inefficient use of resources with scheduling restrictions.</w:t>
      </w:r>
    </w:p>
    <w:p w14:paraId="0975680F" w14:textId="77777777" w:rsidR="004C4DED" w:rsidRDefault="004C4DED" w:rsidP="004C4DED">
      <w:pPr>
        <w:rPr>
          <w:noProof/>
        </w:rPr>
      </w:pPr>
      <w:r>
        <w:rPr>
          <w:noProof/>
        </w:rPr>
        <w:t>Observation 4: If all scheduling restrictions are removed, and OFDM symbols without SSB transmission from a TRP are used for sending data, a theoretical capacity increase of 76% can be achieved considering one example of SS-burst of 5 ms, SSB periodicity of 20 ms, 100 MHz total bandwidth if resources for TCI states are distributed among 5 TCI of 32 states with UE capable UEs.</w:t>
      </w:r>
    </w:p>
    <w:p w14:paraId="7825BC45" w14:textId="77777777" w:rsidR="004C4DED" w:rsidRDefault="004C4DED" w:rsidP="004C4DED">
      <w:pPr>
        <w:rPr>
          <w:noProof/>
        </w:rPr>
      </w:pPr>
      <w:r>
        <w:rPr>
          <w:noProof/>
        </w:rPr>
        <w:t>Observation 5: For CSI-RS QCL-D with active TCI state no scheduling restrictions are defined for Rel-15 to Rel-17 requirements.</w:t>
      </w:r>
    </w:p>
    <w:p w14:paraId="5AB4A571" w14:textId="77777777" w:rsidR="004C4DED" w:rsidRPr="004C4DED" w:rsidRDefault="004C4DED" w:rsidP="004C4DED">
      <w:pPr>
        <w:rPr>
          <w:b/>
          <w:bCs/>
          <w:noProof/>
        </w:rPr>
      </w:pPr>
      <w:r w:rsidRPr="004C4DED">
        <w:rPr>
          <w:b/>
          <w:bCs/>
          <w:noProof/>
        </w:rPr>
        <w:t>Proposal 3: RAN4 to define no scheduling restrictions for L1 measurements on a RS which is QCL-D with an active TCI state.</w:t>
      </w:r>
    </w:p>
    <w:p w14:paraId="5F3BBBFC" w14:textId="77777777" w:rsidR="004C4DED" w:rsidRDefault="004C4DED" w:rsidP="004C4DED">
      <w:pPr>
        <w:rPr>
          <w:noProof/>
        </w:rPr>
      </w:pPr>
      <w:r>
        <w:rPr>
          <w:noProof/>
        </w:rPr>
        <w:t>Observation 6: During L1 measurements might use different beam sweeping strategies, including a combination of wide and narrow beams for beam sweeping.</w:t>
      </w:r>
    </w:p>
    <w:p w14:paraId="11A7ADE2" w14:textId="77777777" w:rsidR="004C4DED" w:rsidRPr="004C4DED" w:rsidRDefault="004C4DED" w:rsidP="004C4DED">
      <w:pPr>
        <w:rPr>
          <w:b/>
          <w:bCs/>
          <w:noProof/>
        </w:rPr>
      </w:pPr>
      <w:r w:rsidRPr="004C4DED">
        <w:rPr>
          <w:b/>
          <w:bCs/>
          <w:noProof/>
        </w:rPr>
        <w:t>Proposal 4: For L1 measurements on a RS which is not QCL-D with an active state, remove scheduling restrictions assuming the network schedules data from 2 TRPs with a reduced number of layers.</w:t>
      </w:r>
    </w:p>
    <w:p w14:paraId="68C669D3" w14:textId="77777777" w:rsidR="004C4DED" w:rsidRPr="004C4DED" w:rsidRDefault="004C4DED" w:rsidP="004C4DED">
      <w:pPr>
        <w:rPr>
          <w:b/>
          <w:bCs/>
          <w:noProof/>
        </w:rPr>
      </w:pPr>
      <w:r w:rsidRPr="004C4DED">
        <w:rPr>
          <w:b/>
          <w:bCs/>
          <w:noProof/>
        </w:rPr>
        <w:t>Proposal 5: PDSCH scheduling restrictions during L1 SSB/CSI-RS measurements on a RS which is not QCL-D with an active state are removed when single DCI is configured considering that the UE can receive PDSCH with a reduced number of layers from at least one TRP when TCI states for 2 TRPs are activated.</w:t>
      </w:r>
    </w:p>
    <w:p w14:paraId="1ED6C2BC" w14:textId="77777777" w:rsidR="004C4DED" w:rsidRDefault="004C4DED" w:rsidP="004C4DED">
      <w:pPr>
        <w:rPr>
          <w:noProof/>
        </w:rPr>
      </w:pPr>
      <w:r>
        <w:rPr>
          <w:noProof/>
        </w:rPr>
        <w:t>Observation 7: In single DCI scenario PDCCH is received from only one TRP unless in deplyments with SFN or PDCCH repetition.</w:t>
      </w:r>
    </w:p>
    <w:p w14:paraId="2FF95C2C" w14:textId="77777777" w:rsidR="004C4DED" w:rsidRPr="00951481" w:rsidRDefault="004C4DED" w:rsidP="004C4DED">
      <w:pPr>
        <w:rPr>
          <w:b/>
          <w:bCs/>
          <w:noProof/>
        </w:rPr>
      </w:pPr>
      <w:r w:rsidRPr="00951481">
        <w:rPr>
          <w:b/>
          <w:bCs/>
          <w:noProof/>
        </w:rPr>
        <w:t>Proposal 6: PDCCH scheduling restrictions during L1 SSB/CSI-RS measurements on a RS which is not QCL-D with an active state are maintained when single DCI is configured in non-SFN scenario.</w:t>
      </w:r>
    </w:p>
    <w:p w14:paraId="0C51CE77" w14:textId="77777777" w:rsidR="004C4DED" w:rsidRPr="00951481" w:rsidRDefault="004C4DED" w:rsidP="004C4DED">
      <w:pPr>
        <w:rPr>
          <w:b/>
          <w:bCs/>
          <w:noProof/>
        </w:rPr>
      </w:pPr>
      <w:r w:rsidRPr="00951481">
        <w:rPr>
          <w:b/>
          <w:bCs/>
          <w:noProof/>
        </w:rPr>
        <w:t>Proposal 7: PDCCH scheduling restrictions during L1 SSB/CSI-RS measurements on a RS which is not QCL-D with an active state are removed when single DCI is configured in SFN scenario or with PDCCH repetition.</w:t>
      </w:r>
    </w:p>
    <w:p w14:paraId="396A73D6" w14:textId="77777777" w:rsidR="004C4DED" w:rsidRDefault="004C4DED" w:rsidP="004C4DED">
      <w:pPr>
        <w:rPr>
          <w:noProof/>
        </w:rPr>
      </w:pPr>
      <w:r w:rsidRPr="00951481">
        <w:rPr>
          <w:b/>
          <w:bCs/>
          <w:noProof/>
        </w:rPr>
        <w:t>Proposal 8: PDSCH and PDCCH scheduling restrictions during L1 SSB/CSI-RS measurements on a RS which is not QCL-D with an active state are removed when multi DCI is configured considering that the UE can receive PDSCH/PDCCH from at least one TRP when TCI states for 2 TRPs are activated.</w:t>
      </w:r>
    </w:p>
    <w:p w14:paraId="43EAB2F5" w14:textId="77777777" w:rsidR="004C4DED" w:rsidRDefault="004C4DED" w:rsidP="004C4DED">
      <w:pPr>
        <w:rPr>
          <w:noProof/>
        </w:rPr>
      </w:pPr>
      <w:r>
        <w:rPr>
          <w:noProof/>
        </w:rPr>
        <w:t>Observation 8: Simultaneous reception of data and SSB measurements implies using 1 Rx instead of 2 for data and reduction from 4 layers to 2 layers.</w:t>
      </w:r>
    </w:p>
    <w:p w14:paraId="1DE02F28" w14:textId="77777777" w:rsidR="004C4DED" w:rsidRPr="00951481" w:rsidRDefault="004C4DED" w:rsidP="004C4DED">
      <w:pPr>
        <w:rPr>
          <w:b/>
          <w:bCs/>
          <w:noProof/>
        </w:rPr>
      </w:pPr>
      <w:r w:rsidRPr="00951481">
        <w:rPr>
          <w:b/>
          <w:bCs/>
          <w:noProof/>
        </w:rPr>
        <w:t>Proposal 9: For multiRx UEs, during L3 measurements, scheduling restrictions can be relaxed during the SMTC by temporarily reducing to only 1 indicated TCI state (instead of 2), i.e. reduction of 4-layer to 2-layer.</w:t>
      </w:r>
    </w:p>
    <w:p w14:paraId="3C7DD651" w14:textId="77777777" w:rsidR="004C4DED" w:rsidRPr="00951481" w:rsidRDefault="004C4DED" w:rsidP="004C4DED">
      <w:pPr>
        <w:rPr>
          <w:b/>
          <w:bCs/>
          <w:noProof/>
        </w:rPr>
      </w:pPr>
      <w:r w:rsidRPr="00951481">
        <w:rPr>
          <w:b/>
          <w:bCs/>
          <w:noProof/>
        </w:rPr>
        <w:t>Proposal 10: RAN4 to define requirements where 1 TCI state is expected to be available for data while another is unavailable for measurements during an SMTC occasion.</w:t>
      </w:r>
    </w:p>
    <w:p w14:paraId="4293B186" w14:textId="77777777" w:rsidR="004C4DED" w:rsidRDefault="004C4DED" w:rsidP="004C4DED">
      <w:pPr>
        <w:rPr>
          <w:noProof/>
        </w:rPr>
      </w:pPr>
      <w:r>
        <w:rPr>
          <w:noProof/>
        </w:rPr>
        <w:t>Observation 9: The link quality of 2 TCI states used for 4 layer DL reception might differ, and prioritization of TCI state with best quality could lead to optimized throughput gains.</w:t>
      </w:r>
    </w:p>
    <w:p w14:paraId="370E4230" w14:textId="77777777" w:rsidR="004C4DED" w:rsidRPr="00951481" w:rsidRDefault="004C4DED" w:rsidP="004C4DED">
      <w:pPr>
        <w:rPr>
          <w:b/>
          <w:bCs/>
          <w:noProof/>
        </w:rPr>
      </w:pPr>
      <w:r w:rsidRPr="00951481">
        <w:rPr>
          <w:b/>
          <w:bCs/>
          <w:noProof/>
        </w:rPr>
        <w:lastRenderedPageBreak/>
        <w:t>Proposal 11: RAN4 to define requirements where TCI state with lower RSRP or QCI is unavailable in more SMTC occasions than TCI state with higher RSRP or QCI.</w:t>
      </w:r>
    </w:p>
    <w:p w14:paraId="390E037B" w14:textId="77777777" w:rsidR="004C4DED" w:rsidRPr="00951481" w:rsidRDefault="004C4DED" w:rsidP="004C4DED">
      <w:pPr>
        <w:rPr>
          <w:b/>
          <w:bCs/>
          <w:noProof/>
        </w:rPr>
      </w:pPr>
      <w:r w:rsidRPr="00951481">
        <w:rPr>
          <w:b/>
          <w:bCs/>
          <w:noProof/>
        </w:rPr>
        <w:t>Proposal 12: RAN4 to define a rule based on SFN to determine which TCI state is experiencing scheduling restrictions.</w:t>
      </w:r>
    </w:p>
    <w:p w14:paraId="69A84991" w14:textId="77777777" w:rsidR="004C4DED" w:rsidRPr="00951481" w:rsidRDefault="004C4DED" w:rsidP="004C4DED">
      <w:pPr>
        <w:rPr>
          <w:b/>
          <w:bCs/>
          <w:noProof/>
        </w:rPr>
      </w:pPr>
      <w:r w:rsidRPr="00951481">
        <w:rPr>
          <w:b/>
          <w:bCs/>
          <w:noProof/>
        </w:rPr>
        <w:t>Proposal 13: Determine scheduling restrictions based on the following rule:</w:t>
      </w:r>
    </w:p>
    <w:p w14:paraId="781B2F3E" w14:textId="77777777" w:rsidR="004C4DED" w:rsidRPr="00951481" w:rsidRDefault="004C4DED" w:rsidP="00951481">
      <w:pPr>
        <w:ind w:firstLine="720"/>
        <w:rPr>
          <w:b/>
          <w:bCs/>
          <w:noProof/>
        </w:rPr>
      </w:pPr>
      <w:r w:rsidRPr="00951481">
        <w:rPr>
          <w:b/>
          <w:bCs/>
          <w:noProof/>
        </w:rPr>
        <w:t>a.</w:t>
      </w:r>
      <w:r w:rsidRPr="00951481">
        <w:rPr>
          <w:b/>
          <w:bCs/>
          <w:noProof/>
        </w:rPr>
        <w:tab/>
        <w:t>If mod(ISMTC, L+M) &lt; M, Scheduling restrictions apply for TCI #2 and TCI#1 have no scheduling restrictions, otherwise scheduling restrictions apply for TCI #1 and TCI#2 have no scheduling restrictions</w:t>
      </w:r>
    </w:p>
    <w:p w14:paraId="45F0491F" w14:textId="77777777" w:rsidR="004C4DED" w:rsidRPr="00951481" w:rsidRDefault="004C4DED" w:rsidP="00951481">
      <w:pPr>
        <w:ind w:firstLine="720"/>
        <w:rPr>
          <w:b/>
          <w:bCs/>
          <w:noProof/>
        </w:rPr>
      </w:pPr>
      <w:r w:rsidRPr="00951481">
        <w:rPr>
          <w:b/>
          <w:bCs/>
          <w:noProof/>
        </w:rPr>
        <w:t>b.</w:t>
      </w:r>
      <w:r w:rsidRPr="00951481">
        <w:rPr>
          <w:b/>
          <w:bCs/>
          <w:noProof/>
        </w:rPr>
        <w:tab/>
        <w:t>Where ISMTC = SFN*10ms/TSMTC it he SMTC index</w:t>
      </w:r>
    </w:p>
    <w:p w14:paraId="2E31FDCF" w14:textId="77777777" w:rsidR="004C4DED" w:rsidRPr="00951481" w:rsidRDefault="004C4DED" w:rsidP="00951481">
      <w:pPr>
        <w:ind w:firstLine="720"/>
        <w:rPr>
          <w:b/>
          <w:bCs/>
          <w:noProof/>
        </w:rPr>
      </w:pPr>
      <w:r w:rsidRPr="00951481">
        <w:rPr>
          <w:b/>
          <w:bCs/>
          <w:noProof/>
        </w:rPr>
        <w:t>c.</w:t>
      </w:r>
      <w:r w:rsidRPr="00951481">
        <w:rPr>
          <w:b/>
          <w:bCs/>
          <w:noProof/>
        </w:rPr>
        <w:tab/>
        <w:t>L and M are the number of SMTC occasions used for TCI#1 and TCI#2, which are defined as</w:t>
      </w:r>
    </w:p>
    <w:p w14:paraId="4EE2B5FB" w14:textId="77777777" w:rsidR="004C4DED" w:rsidRPr="00951481" w:rsidRDefault="004C4DED" w:rsidP="00951481">
      <w:pPr>
        <w:ind w:left="720" w:firstLine="720"/>
        <w:rPr>
          <w:b/>
          <w:bCs/>
          <w:noProof/>
        </w:rPr>
      </w:pPr>
      <w:r w:rsidRPr="00951481">
        <w:rPr>
          <w:b/>
          <w:bCs/>
          <w:noProof/>
        </w:rPr>
        <w:t>i.</w:t>
      </w:r>
      <w:r w:rsidRPr="00951481">
        <w:rPr>
          <w:b/>
          <w:bCs/>
          <w:noProof/>
        </w:rPr>
        <w:tab/>
        <w:t>L=6 and M=2 is RSRP_1-RSP_2 &gt; X dB</w:t>
      </w:r>
    </w:p>
    <w:p w14:paraId="6A6C3878" w14:textId="77777777" w:rsidR="004C4DED" w:rsidRPr="00951481" w:rsidRDefault="004C4DED" w:rsidP="00951481">
      <w:pPr>
        <w:ind w:left="720" w:firstLine="720"/>
        <w:rPr>
          <w:b/>
          <w:bCs/>
          <w:noProof/>
        </w:rPr>
      </w:pPr>
      <w:r w:rsidRPr="00951481">
        <w:rPr>
          <w:b/>
          <w:bCs/>
          <w:noProof/>
        </w:rPr>
        <w:t>ii.</w:t>
      </w:r>
      <w:r w:rsidRPr="00951481">
        <w:rPr>
          <w:b/>
          <w:bCs/>
          <w:noProof/>
        </w:rPr>
        <w:tab/>
        <w:t>L=2 and M=6 is RSRP_2-RSRP_1 &gt; X dB</w:t>
      </w:r>
    </w:p>
    <w:p w14:paraId="54BF4F13" w14:textId="77777777" w:rsidR="004C4DED" w:rsidRPr="00951481" w:rsidRDefault="004C4DED" w:rsidP="00B90915">
      <w:pPr>
        <w:ind w:left="720" w:firstLine="720"/>
        <w:rPr>
          <w:b/>
          <w:bCs/>
          <w:noProof/>
        </w:rPr>
      </w:pPr>
      <w:r w:rsidRPr="00951481">
        <w:rPr>
          <w:b/>
          <w:bCs/>
          <w:noProof/>
        </w:rPr>
        <w:t>iii.</w:t>
      </w:r>
      <w:r w:rsidRPr="00951481">
        <w:rPr>
          <w:b/>
          <w:bCs/>
          <w:noProof/>
        </w:rPr>
        <w:tab/>
        <w:t>L=M=4 otherwise</w:t>
      </w:r>
    </w:p>
    <w:p w14:paraId="53E3049A" w14:textId="77777777" w:rsidR="004C4DED" w:rsidRPr="00A3181A" w:rsidRDefault="004C4DED">
      <w:pPr>
        <w:rPr>
          <w:noProof/>
        </w:rPr>
      </w:pPr>
    </w:p>
    <w:p w14:paraId="15BC5D0F" w14:textId="0B9DC3F8" w:rsidR="003B659E" w:rsidRPr="0060543D" w:rsidRDefault="003B659E" w:rsidP="0060543D">
      <w:pPr>
        <w:pStyle w:val="RAN4H1"/>
        <w:numPr>
          <w:ilvl w:val="0"/>
          <w:numId w:val="0"/>
        </w:numPr>
        <w:ind w:left="360" w:hanging="360"/>
      </w:pPr>
      <w:r w:rsidRPr="00EF698B">
        <w:t>References</w:t>
      </w:r>
      <w:bookmarkEnd w:id="69"/>
    </w:p>
    <w:p w14:paraId="35CE4672" w14:textId="77777777" w:rsidR="00077ACE" w:rsidRPr="0090232F" w:rsidRDefault="00077ACE" w:rsidP="00077ACE">
      <w:pPr>
        <w:pStyle w:val="ListParagraph"/>
        <w:numPr>
          <w:ilvl w:val="0"/>
          <w:numId w:val="21"/>
        </w:numPr>
        <w:ind w:right="-22"/>
      </w:pPr>
      <w:bookmarkStart w:id="70" w:name="_Ref114500673"/>
      <w:bookmarkStart w:id="71" w:name="_Ref123541456"/>
      <w:bookmarkEnd w:id="70"/>
      <w:r w:rsidRPr="0090232F">
        <w:t>RP-223527, Revised WID: Requirement for NR frequency range 2 (FR2) multi-Rx chain DL reception, Qualcomm Incorporated, 3GPP TSG RAN Meeting #98e, Electronic Meeting, 12 – 16 December 2022.</w:t>
      </w:r>
      <w:bookmarkEnd w:id="71"/>
      <w:r w:rsidRPr="0090232F">
        <w:t xml:space="preserve"> </w:t>
      </w:r>
    </w:p>
    <w:p w14:paraId="457141E7" w14:textId="77777777" w:rsidR="00077ACE" w:rsidRDefault="00077ACE" w:rsidP="00077ACE">
      <w:pPr>
        <w:pStyle w:val="ListParagraph"/>
        <w:numPr>
          <w:ilvl w:val="0"/>
          <w:numId w:val="21"/>
        </w:numPr>
        <w:ind w:right="-22"/>
      </w:pPr>
      <w:r>
        <w:t>RP-221753, Revised WID: Requirement for NR frequency range 2 (FR2) multi-Rx chain DL reception, Qualcomm</w:t>
      </w:r>
    </w:p>
    <w:p w14:paraId="24FA277E" w14:textId="77777777" w:rsidR="00077ACE" w:rsidRDefault="00077ACE" w:rsidP="00077ACE">
      <w:pPr>
        <w:pStyle w:val="ListParagraph"/>
        <w:numPr>
          <w:ilvl w:val="0"/>
          <w:numId w:val="21"/>
        </w:numPr>
        <w:ind w:right="-22"/>
      </w:pPr>
      <w:bookmarkStart w:id="72" w:name="_Ref123543366"/>
      <w:r w:rsidRPr="00247C4C">
        <w:t>R4-2220742</w:t>
      </w:r>
      <w:r>
        <w:t xml:space="preserve">, </w:t>
      </w:r>
      <w:r w:rsidRPr="00247C4C">
        <w:t>WF on NR FR2 multi-Rx chain DL reception – Part 1</w:t>
      </w:r>
      <w:r>
        <w:t xml:space="preserve">, Vivo, </w:t>
      </w:r>
      <w:r w:rsidRPr="00247C4C">
        <w:t>3GPP TSG-RAN WG4 Meeting #105</w:t>
      </w:r>
      <w:r>
        <w:t>, Toulouse, France</w:t>
      </w:r>
      <w:r w:rsidRPr="00247C4C">
        <w:t xml:space="preserve">, 14th ‒ 18th </w:t>
      </w:r>
      <w:proofErr w:type="gramStart"/>
      <w:r w:rsidRPr="00247C4C">
        <w:t>November,</w:t>
      </w:r>
      <w:proofErr w:type="gramEnd"/>
      <w:r w:rsidRPr="00247C4C">
        <w:t xml:space="preserve"> 2022</w:t>
      </w:r>
      <w:r>
        <w:t>.</w:t>
      </w:r>
      <w:bookmarkEnd w:id="72"/>
    </w:p>
    <w:p w14:paraId="2BC9C7D2" w14:textId="77777777" w:rsidR="00077ACE" w:rsidRDefault="00077ACE" w:rsidP="00077ACE">
      <w:pPr>
        <w:pStyle w:val="ListParagraph"/>
        <w:numPr>
          <w:ilvl w:val="0"/>
          <w:numId w:val="21"/>
        </w:numPr>
        <w:ind w:right="-22"/>
      </w:pPr>
      <w:bookmarkStart w:id="73" w:name="_Ref123565706"/>
      <w:r w:rsidRPr="00A2138A">
        <w:t>R4-2220743</w:t>
      </w:r>
      <w:r>
        <w:t xml:space="preserve">, </w:t>
      </w:r>
      <w:r w:rsidRPr="00A2138A">
        <w:t>WF on NR FR2 multi-Rx chain DL reception – Part 2</w:t>
      </w:r>
      <w:r>
        <w:t xml:space="preserve">, Qualcomm Incorporated, </w:t>
      </w:r>
      <w:r w:rsidRPr="00247C4C">
        <w:t>3GPP TSG-RAN WG4 Meeting #105</w:t>
      </w:r>
      <w:r>
        <w:t>, Toulouse, France</w:t>
      </w:r>
      <w:r w:rsidRPr="00247C4C">
        <w:t xml:space="preserve">, 14th ‒ 18th </w:t>
      </w:r>
      <w:proofErr w:type="gramStart"/>
      <w:r w:rsidRPr="00247C4C">
        <w:t>November,</w:t>
      </w:r>
      <w:proofErr w:type="gramEnd"/>
      <w:r w:rsidRPr="00247C4C">
        <w:t xml:space="preserve"> 2022</w:t>
      </w:r>
      <w:r>
        <w:t>.</w:t>
      </w:r>
      <w:bookmarkEnd w:id="73"/>
    </w:p>
    <w:p w14:paraId="77037BDB" w14:textId="77777777" w:rsidR="00077ACE" w:rsidRDefault="00077ACE" w:rsidP="00077ACE">
      <w:pPr>
        <w:pStyle w:val="ListParagraph"/>
        <w:numPr>
          <w:ilvl w:val="0"/>
          <w:numId w:val="21"/>
        </w:numPr>
        <w:ind w:right="-22"/>
      </w:pPr>
      <w:bookmarkStart w:id="74" w:name="_Ref118645670"/>
      <w:r>
        <w:t>R4-2217246, WF on RRM impacts and general aspects for multi-Rx, Vivo</w:t>
      </w:r>
      <w:bookmarkEnd w:id="74"/>
    </w:p>
    <w:p w14:paraId="5BB38614" w14:textId="77777777" w:rsidR="00077ACE" w:rsidRDefault="00077ACE" w:rsidP="00077ACE">
      <w:pPr>
        <w:pStyle w:val="ListParagraph"/>
        <w:numPr>
          <w:ilvl w:val="0"/>
          <w:numId w:val="21"/>
        </w:numPr>
        <w:ind w:right="-22"/>
      </w:pPr>
      <w:r>
        <w:t>R4-2217587, WF on L1 measurements, beam sweeping factors and simultaneous reception, Qualcomm</w:t>
      </w:r>
    </w:p>
    <w:p w14:paraId="112BA17C" w14:textId="77777777" w:rsidR="00077ACE" w:rsidRDefault="00077ACE" w:rsidP="00077ACE">
      <w:pPr>
        <w:pStyle w:val="ListParagraph"/>
        <w:numPr>
          <w:ilvl w:val="0"/>
          <w:numId w:val="21"/>
        </w:numPr>
        <w:ind w:right="-22"/>
      </w:pPr>
      <w:r>
        <w:t>R4-2217248, WF on TCI state switching for multi-RX chain DL reception, Ericsson</w:t>
      </w:r>
    </w:p>
    <w:p w14:paraId="51DEBAF5" w14:textId="77777777" w:rsidR="00077ACE" w:rsidRDefault="00077ACE" w:rsidP="00077ACE">
      <w:pPr>
        <w:pStyle w:val="ListParagraph"/>
        <w:numPr>
          <w:ilvl w:val="0"/>
          <w:numId w:val="21"/>
        </w:numPr>
        <w:ind w:right="-22"/>
      </w:pPr>
      <w:r>
        <w:t>R4-2214344, WF on FR2 multi-Rx RRM, vivo</w:t>
      </w:r>
    </w:p>
    <w:p w14:paraId="68B72996" w14:textId="77777777" w:rsidR="00077ACE" w:rsidRDefault="00077ACE" w:rsidP="00077ACE">
      <w:pPr>
        <w:pStyle w:val="ListParagraph"/>
        <w:numPr>
          <w:ilvl w:val="0"/>
          <w:numId w:val="21"/>
        </w:numPr>
        <w:ind w:right="-22"/>
      </w:pPr>
      <w:r>
        <w:t>R4-2213053, Work plan for RRM requirement for NR FR2 multi-Rx chain DL reception, vivo, Qualcomm</w:t>
      </w:r>
    </w:p>
    <w:p w14:paraId="55C33E80" w14:textId="77777777" w:rsidR="00077ACE" w:rsidRDefault="00077ACE" w:rsidP="00077ACE">
      <w:pPr>
        <w:pStyle w:val="ListParagraph"/>
        <w:numPr>
          <w:ilvl w:val="0"/>
          <w:numId w:val="21"/>
        </w:numPr>
        <w:ind w:right="-22"/>
      </w:pPr>
      <w:r>
        <w:t>R4-2216578, General considerations on RRM requirements for multi-RX RRM, Nokia, Nokia Shanghai Bell</w:t>
      </w:r>
    </w:p>
    <w:p w14:paraId="3E419AA1" w14:textId="77777777" w:rsidR="00077ACE" w:rsidRDefault="00077ACE" w:rsidP="00077ACE">
      <w:pPr>
        <w:pStyle w:val="ListParagraph"/>
        <w:numPr>
          <w:ilvl w:val="0"/>
          <w:numId w:val="21"/>
        </w:numPr>
        <w:ind w:right="-22"/>
      </w:pPr>
      <w:r>
        <w:t xml:space="preserve">R4-2216579, Discussion on RRM L3 enhancements for </w:t>
      </w:r>
      <w:proofErr w:type="gramStart"/>
      <w:r>
        <w:t>multi Rx</w:t>
      </w:r>
      <w:proofErr w:type="gramEnd"/>
      <w:r>
        <w:t xml:space="preserve"> DL in FR2, Nokia, Nokia Shanghai Bell</w:t>
      </w:r>
    </w:p>
    <w:p w14:paraId="75D5DC11" w14:textId="77777777" w:rsidR="00077ACE" w:rsidRPr="00927FD9" w:rsidRDefault="00077ACE" w:rsidP="00077ACE">
      <w:pPr>
        <w:pStyle w:val="ListParagraph"/>
        <w:numPr>
          <w:ilvl w:val="0"/>
          <w:numId w:val="21"/>
        </w:numPr>
        <w:ind w:right="-22"/>
      </w:pPr>
      <w:r w:rsidRPr="00927FD9">
        <w:t xml:space="preserve">R4-2216580, Discussion on RRM L1 enhancements for </w:t>
      </w:r>
      <w:proofErr w:type="gramStart"/>
      <w:r w:rsidRPr="00927FD9">
        <w:t>multi Rx</w:t>
      </w:r>
      <w:proofErr w:type="gramEnd"/>
      <w:r w:rsidRPr="00927FD9">
        <w:t xml:space="preserve"> DL in FR2, Nokia, Nokia Shanghai Bell</w:t>
      </w:r>
    </w:p>
    <w:p w14:paraId="28686041" w14:textId="77777777" w:rsidR="00077ACE" w:rsidRPr="00743D36" w:rsidRDefault="00077ACE" w:rsidP="00077ACE">
      <w:pPr>
        <w:pStyle w:val="ListParagraph"/>
        <w:numPr>
          <w:ilvl w:val="0"/>
          <w:numId w:val="21"/>
        </w:numPr>
        <w:ind w:right="-22"/>
      </w:pPr>
      <w:r w:rsidRPr="00927FD9">
        <w:t>R4-</w:t>
      </w:r>
      <w:r w:rsidRPr="00743D36">
        <w:t xml:space="preserve">2216581, Discussion on RRM TCI State Switching for </w:t>
      </w:r>
      <w:proofErr w:type="gramStart"/>
      <w:r w:rsidRPr="00743D36">
        <w:t>multi Rx</w:t>
      </w:r>
      <w:proofErr w:type="gramEnd"/>
      <w:r w:rsidRPr="00743D36">
        <w:t xml:space="preserve"> DL in FR2, Nokia, Nokia Shanghai Bell</w:t>
      </w:r>
    </w:p>
    <w:p w14:paraId="47415CA1" w14:textId="77777777" w:rsidR="00077ACE" w:rsidRPr="00743D36" w:rsidRDefault="00077ACE" w:rsidP="00077ACE">
      <w:pPr>
        <w:pStyle w:val="ListParagraph"/>
        <w:numPr>
          <w:ilvl w:val="0"/>
          <w:numId w:val="21"/>
        </w:numPr>
        <w:ind w:right="-22"/>
      </w:pPr>
      <w:r w:rsidRPr="00743D36">
        <w:t>R4-2212688, Discussion on RRM requirements for FR2 multi-Rx chain reception, Nokia, Nokia Shanghai Bell</w:t>
      </w:r>
    </w:p>
    <w:p w14:paraId="62EF9BBA" w14:textId="2682D728" w:rsidR="0060543D" w:rsidRDefault="00A32A8D" w:rsidP="006544F8">
      <w:pPr>
        <w:pStyle w:val="ListParagraph"/>
        <w:numPr>
          <w:ilvl w:val="0"/>
          <w:numId w:val="21"/>
        </w:numPr>
        <w:ind w:right="-22"/>
      </w:pPr>
      <w:bookmarkStart w:id="75" w:name="_Ref130564490"/>
      <w:r w:rsidRPr="00743D36">
        <w:t>R4-2215761, Discussion on simultaneous DL reception from different directions for L1 measurement, MediaTek Inc.</w:t>
      </w:r>
      <w:bookmarkEnd w:id="75"/>
    </w:p>
    <w:p w14:paraId="0484E5BD" w14:textId="4978705B" w:rsidR="008F75B1" w:rsidRDefault="008F75B1" w:rsidP="006544F8">
      <w:pPr>
        <w:pStyle w:val="ListParagraph"/>
        <w:numPr>
          <w:ilvl w:val="0"/>
          <w:numId w:val="21"/>
        </w:numPr>
        <w:ind w:right="-22"/>
      </w:pPr>
      <w:bookmarkStart w:id="76" w:name="_Ref134192668"/>
      <w:r>
        <w:rPr>
          <w:rFonts w:ascii="Calibri" w:hAnsi="Calibri" w:cs="Calibri"/>
          <w:sz w:val="22"/>
        </w:rPr>
        <w:t>R4-2306318, WF on NR FR2 multi-Rx chain DL reception RRM requirements (part 1), vivo</w:t>
      </w:r>
      <w:bookmarkEnd w:id="76"/>
    </w:p>
    <w:p w14:paraId="329E8685" w14:textId="3FAB908F" w:rsidR="008F75B1" w:rsidRPr="00743D36" w:rsidRDefault="008F75B1" w:rsidP="006544F8">
      <w:pPr>
        <w:pStyle w:val="ListParagraph"/>
        <w:numPr>
          <w:ilvl w:val="0"/>
          <w:numId w:val="21"/>
        </w:numPr>
        <w:ind w:right="-22"/>
      </w:pPr>
      <w:r w:rsidRPr="008F75B1">
        <w:t>R4-2304053</w:t>
      </w:r>
      <w:r>
        <w:t xml:space="preserve">, </w:t>
      </w:r>
      <w:r w:rsidRPr="008F75B1">
        <w:t>Discussion on Multi-Rx scheduling restrictions</w:t>
      </w:r>
      <w:r>
        <w:t>, Nokia, Nokia Shanghai Bell</w:t>
      </w:r>
    </w:p>
    <w:sectPr w:rsidR="008F75B1" w:rsidRPr="00743D3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EEC7E" w14:textId="77777777" w:rsidR="004D2E79" w:rsidRDefault="004D2E79" w:rsidP="00001C9B">
      <w:pPr>
        <w:spacing w:after="0" w:line="240" w:lineRule="auto"/>
      </w:pPr>
      <w:r>
        <w:separator/>
      </w:r>
    </w:p>
  </w:endnote>
  <w:endnote w:type="continuationSeparator" w:id="0">
    <w:p w14:paraId="285B54AC" w14:textId="77777777" w:rsidR="004D2E79" w:rsidRDefault="004D2E79" w:rsidP="00001C9B">
      <w:pPr>
        <w:spacing w:after="0" w:line="240" w:lineRule="auto"/>
      </w:pPr>
      <w:r>
        <w:continuationSeparator/>
      </w:r>
    </w:p>
  </w:endnote>
  <w:endnote w:type="continuationNotice" w:id="1">
    <w:p w14:paraId="7B278681" w14:textId="77777777" w:rsidR="004D2E79" w:rsidRDefault="004D2E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___WRD_EMBED_SUB_167">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C491E" w14:textId="77777777" w:rsidR="004D2E79" w:rsidRDefault="004D2E79" w:rsidP="00001C9B">
      <w:pPr>
        <w:spacing w:after="0" w:line="240" w:lineRule="auto"/>
      </w:pPr>
      <w:r>
        <w:separator/>
      </w:r>
    </w:p>
  </w:footnote>
  <w:footnote w:type="continuationSeparator" w:id="0">
    <w:p w14:paraId="205B4B14" w14:textId="77777777" w:rsidR="004D2E79" w:rsidRDefault="004D2E79" w:rsidP="00001C9B">
      <w:pPr>
        <w:spacing w:after="0" w:line="240" w:lineRule="auto"/>
      </w:pPr>
      <w:r>
        <w:continuationSeparator/>
      </w:r>
    </w:p>
  </w:footnote>
  <w:footnote w:type="continuationNotice" w:id="1">
    <w:p w14:paraId="0B5529A9" w14:textId="77777777" w:rsidR="004D2E79" w:rsidRDefault="004D2E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7838F0"/>
    <w:multiLevelType w:val="multilevel"/>
    <w:tmpl w:val="AAC02C14"/>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6C5421A"/>
    <w:multiLevelType w:val="multilevel"/>
    <w:tmpl w:val="2D103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1E0592"/>
    <w:multiLevelType w:val="hybridMultilevel"/>
    <w:tmpl w:val="C856444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16823"/>
    <w:multiLevelType w:val="multilevel"/>
    <w:tmpl w:val="209EB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00" w:hanging="360"/>
      </w:pPr>
      <w:rPr>
        <w:rFonts w:ascii="Times New Roman" w:eastAsiaTheme="minorHAnsi"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0667DF"/>
    <w:multiLevelType w:val="hybridMultilevel"/>
    <w:tmpl w:val="6BFAC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FF151C1"/>
    <w:multiLevelType w:val="hybridMultilevel"/>
    <w:tmpl w:val="07AA747A"/>
    <w:lvl w:ilvl="0" w:tplc="E24863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A82E97"/>
    <w:multiLevelType w:val="hybridMultilevel"/>
    <w:tmpl w:val="26AA901C"/>
    <w:lvl w:ilvl="0" w:tplc="5E14804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2255EF"/>
    <w:multiLevelType w:val="hybridMultilevel"/>
    <w:tmpl w:val="018CB1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4E257B"/>
    <w:multiLevelType w:val="hybridMultilevel"/>
    <w:tmpl w:val="46D23F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A94646"/>
    <w:multiLevelType w:val="multilevel"/>
    <w:tmpl w:val="6FDA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8F5345"/>
    <w:multiLevelType w:val="hybridMultilevel"/>
    <w:tmpl w:val="DA325E98"/>
    <w:lvl w:ilvl="0" w:tplc="0409000F">
      <w:start w:val="1"/>
      <w:numFmt w:val="decimal"/>
      <w:lvlText w:val="%1."/>
      <w:lvlJc w:val="left"/>
      <w:pPr>
        <w:ind w:left="2520" w:hanging="360"/>
      </w:pPr>
    </w:lvl>
    <w:lvl w:ilvl="1" w:tplc="0409000B">
      <w:start w:val="1"/>
      <w:numFmt w:val="bullet"/>
      <w:lvlText w:val=""/>
      <w:lvlJc w:val="left"/>
      <w:pPr>
        <w:ind w:left="3240" w:hanging="360"/>
      </w:pPr>
      <w:rPr>
        <w:rFonts w:ascii="Wingdings" w:hAnsi="Wingdings" w:hint="default"/>
      </w:r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F576F6"/>
    <w:multiLevelType w:val="hybridMultilevel"/>
    <w:tmpl w:val="570CCBF0"/>
    <w:lvl w:ilvl="0" w:tplc="8144A53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985D6B"/>
    <w:multiLevelType w:val="multilevel"/>
    <w:tmpl w:val="223A6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0245209">
    <w:abstractNumId w:val="2"/>
  </w:num>
  <w:num w:numId="2" w16cid:durableId="149298077">
    <w:abstractNumId w:val="9"/>
  </w:num>
  <w:num w:numId="3" w16cid:durableId="1949118111">
    <w:abstractNumId w:val="20"/>
  </w:num>
  <w:num w:numId="4" w16cid:durableId="1597440928">
    <w:abstractNumId w:val="8"/>
  </w:num>
  <w:num w:numId="5" w16cid:durableId="265815784">
    <w:abstractNumId w:val="25"/>
  </w:num>
  <w:num w:numId="6" w16cid:durableId="1433742753">
    <w:abstractNumId w:val="16"/>
  </w:num>
  <w:num w:numId="7" w16cid:durableId="2059166536">
    <w:abstractNumId w:val="19"/>
  </w:num>
  <w:num w:numId="8" w16cid:durableId="641663553">
    <w:abstractNumId w:val="19"/>
    <w:lvlOverride w:ilvl="0">
      <w:startOverride w:val="1"/>
    </w:lvlOverride>
  </w:num>
  <w:num w:numId="9" w16cid:durableId="1420370166">
    <w:abstractNumId w:val="19"/>
    <w:lvlOverride w:ilvl="0">
      <w:startOverride w:val="1"/>
    </w:lvlOverride>
  </w:num>
  <w:num w:numId="10" w16cid:durableId="1974209232">
    <w:abstractNumId w:val="19"/>
    <w:lvlOverride w:ilvl="0">
      <w:startOverride w:val="1"/>
    </w:lvlOverride>
  </w:num>
  <w:num w:numId="11" w16cid:durableId="873469572">
    <w:abstractNumId w:val="16"/>
    <w:lvlOverride w:ilvl="0">
      <w:startOverride w:val="1"/>
    </w:lvlOverride>
  </w:num>
  <w:num w:numId="12" w16cid:durableId="702219222">
    <w:abstractNumId w:val="19"/>
    <w:lvlOverride w:ilvl="0">
      <w:startOverride w:val="1"/>
    </w:lvlOverride>
  </w:num>
  <w:num w:numId="13" w16cid:durableId="1109398350">
    <w:abstractNumId w:val="16"/>
    <w:lvlOverride w:ilvl="0">
      <w:startOverride w:val="1"/>
    </w:lvlOverride>
  </w:num>
  <w:num w:numId="14" w16cid:durableId="1073971197">
    <w:abstractNumId w:val="19"/>
    <w:lvlOverride w:ilvl="0">
      <w:startOverride w:val="1"/>
    </w:lvlOverride>
  </w:num>
  <w:num w:numId="15" w16cid:durableId="1445734955">
    <w:abstractNumId w:val="26"/>
  </w:num>
  <w:num w:numId="16" w16cid:durableId="797651430">
    <w:abstractNumId w:val="7"/>
  </w:num>
  <w:num w:numId="17" w16cid:durableId="800030094">
    <w:abstractNumId w:val="24"/>
  </w:num>
  <w:num w:numId="18" w16cid:durableId="1456633322">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6421511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73044407">
    <w:abstractNumId w:val="14"/>
  </w:num>
  <w:num w:numId="21" w16cid:durableId="1527448917">
    <w:abstractNumId w:val="22"/>
  </w:num>
  <w:num w:numId="22" w16cid:durableId="121848947">
    <w:abstractNumId w:val="16"/>
    <w:lvlOverride w:ilvl="0">
      <w:startOverride w:val="1"/>
    </w:lvlOverride>
  </w:num>
  <w:num w:numId="23" w16cid:durableId="2112120618">
    <w:abstractNumId w:val="19"/>
    <w:lvlOverride w:ilvl="0">
      <w:startOverride w:val="1"/>
    </w:lvlOverride>
  </w:num>
  <w:num w:numId="24" w16cid:durableId="668870410">
    <w:abstractNumId w:val="3"/>
  </w:num>
  <w:num w:numId="25" w16cid:durableId="1491672319">
    <w:abstractNumId w:val="1"/>
  </w:num>
  <w:num w:numId="26" w16cid:durableId="1687752470">
    <w:abstractNumId w:val="1"/>
    <w:lvlOverride w:ilvl="0">
      <w:startOverride w:val="1"/>
    </w:lvlOverride>
  </w:num>
  <w:num w:numId="27" w16cid:durableId="1476877102">
    <w:abstractNumId w:val="4"/>
  </w:num>
  <w:num w:numId="28" w16cid:durableId="1122573081">
    <w:abstractNumId w:val="10"/>
  </w:num>
  <w:num w:numId="29" w16cid:durableId="1214390466">
    <w:abstractNumId w:val="5"/>
  </w:num>
  <w:num w:numId="30" w16cid:durableId="617376751">
    <w:abstractNumId w:val="0"/>
  </w:num>
  <w:num w:numId="31" w16cid:durableId="1619995439">
    <w:abstractNumId w:val="17"/>
  </w:num>
  <w:num w:numId="32" w16cid:durableId="951981546">
    <w:abstractNumId w:val="11"/>
  </w:num>
  <w:num w:numId="33" w16cid:durableId="1736853028">
    <w:abstractNumId w:val="12"/>
  </w:num>
  <w:num w:numId="34" w16cid:durableId="136076326">
    <w:abstractNumId w:val="27"/>
  </w:num>
  <w:num w:numId="35" w16cid:durableId="252859284">
    <w:abstractNumId w:val="13"/>
  </w:num>
  <w:num w:numId="36" w16cid:durableId="1849441284">
    <w:abstractNumId w:val="18"/>
  </w:num>
  <w:num w:numId="37" w16cid:durableId="537816638">
    <w:abstractNumId w:val="28"/>
  </w:num>
  <w:num w:numId="38" w16cid:durableId="1640188647">
    <w:abstractNumId w:val="21"/>
  </w:num>
  <w:num w:numId="39" w16cid:durableId="1791047203">
    <w:abstractNumId w:val="23"/>
  </w:num>
  <w:num w:numId="40" w16cid:durableId="662896805">
    <w:abstractNumId w:val="6"/>
  </w:num>
  <w:num w:numId="41" w16cid:durableId="15200743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1C9B"/>
    <w:rsid w:val="000040DC"/>
    <w:rsid w:val="00006353"/>
    <w:rsid w:val="00007F2D"/>
    <w:rsid w:val="000151EF"/>
    <w:rsid w:val="000239F5"/>
    <w:rsid w:val="000368ED"/>
    <w:rsid w:val="00043EE1"/>
    <w:rsid w:val="0004783D"/>
    <w:rsid w:val="000530B6"/>
    <w:rsid w:val="0005314F"/>
    <w:rsid w:val="00067D6F"/>
    <w:rsid w:val="00077ACE"/>
    <w:rsid w:val="0008612A"/>
    <w:rsid w:val="00087BE7"/>
    <w:rsid w:val="00090E18"/>
    <w:rsid w:val="00094A6E"/>
    <w:rsid w:val="000977D7"/>
    <w:rsid w:val="000A10BC"/>
    <w:rsid w:val="000B0056"/>
    <w:rsid w:val="000B5050"/>
    <w:rsid w:val="000C3C7B"/>
    <w:rsid w:val="000D0F93"/>
    <w:rsid w:val="000D3851"/>
    <w:rsid w:val="000D3A56"/>
    <w:rsid w:val="000F5B8F"/>
    <w:rsid w:val="001038F0"/>
    <w:rsid w:val="00103B2F"/>
    <w:rsid w:val="00106416"/>
    <w:rsid w:val="00110481"/>
    <w:rsid w:val="001127C9"/>
    <w:rsid w:val="00115B88"/>
    <w:rsid w:val="0012012D"/>
    <w:rsid w:val="001201EE"/>
    <w:rsid w:val="00120DFF"/>
    <w:rsid w:val="00122AC0"/>
    <w:rsid w:val="00125F69"/>
    <w:rsid w:val="001275B5"/>
    <w:rsid w:val="00132F6A"/>
    <w:rsid w:val="00133913"/>
    <w:rsid w:val="00140221"/>
    <w:rsid w:val="00163345"/>
    <w:rsid w:val="001642FC"/>
    <w:rsid w:val="0016496B"/>
    <w:rsid w:val="00166ED6"/>
    <w:rsid w:val="00167D48"/>
    <w:rsid w:val="001743E2"/>
    <w:rsid w:val="001745F8"/>
    <w:rsid w:val="00176D99"/>
    <w:rsid w:val="00182733"/>
    <w:rsid w:val="00182F5A"/>
    <w:rsid w:val="001838CF"/>
    <w:rsid w:val="001868EE"/>
    <w:rsid w:val="0019104A"/>
    <w:rsid w:val="001A3BA4"/>
    <w:rsid w:val="001A6D1F"/>
    <w:rsid w:val="001C0729"/>
    <w:rsid w:val="001D088F"/>
    <w:rsid w:val="001D0C1B"/>
    <w:rsid w:val="001D48B0"/>
    <w:rsid w:val="001E1714"/>
    <w:rsid w:val="001E30F6"/>
    <w:rsid w:val="001F34C5"/>
    <w:rsid w:val="001F619C"/>
    <w:rsid w:val="002075CC"/>
    <w:rsid w:val="002167D3"/>
    <w:rsid w:val="00217BD9"/>
    <w:rsid w:val="00217EE5"/>
    <w:rsid w:val="0022001A"/>
    <w:rsid w:val="0023180D"/>
    <w:rsid w:val="00235F5C"/>
    <w:rsid w:val="0024406B"/>
    <w:rsid w:val="00246C79"/>
    <w:rsid w:val="00257FA3"/>
    <w:rsid w:val="0026766A"/>
    <w:rsid w:val="00277B56"/>
    <w:rsid w:val="002805AF"/>
    <w:rsid w:val="0029412E"/>
    <w:rsid w:val="002A19F5"/>
    <w:rsid w:val="002A2117"/>
    <w:rsid w:val="002B4922"/>
    <w:rsid w:val="002B5E0F"/>
    <w:rsid w:val="002C22C3"/>
    <w:rsid w:val="002C2D19"/>
    <w:rsid w:val="002C5C8A"/>
    <w:rsid w:val="002D10FA"/>
    <w:rsid w:val="002D4C55"/>
    <w:rsid w:val="002E2C9F"/>
    <w:rsid w:val="002E3063"/>
    <w:rsid w:val="002E4F17"/>
    <w:rsid w:val="002E61E7"/>
    <w:rsid w:val="002E6DED"/>
    <w:rsid w:val="002F0F4B"/>
    <w:rsid w:val="002F0FBE"/>
    <w:rsid w:val="002F1F2D"/>
    <w:rsid w:val="003005BB"/>
    <w:rsid w:val="00300956"/>
    <w:rsid w:val="003013B2"/>
    <w:rsid w:val="0030500C"/>
    <w:rsid w:val="00317187"/>
    <w:rsid w:val="003178BE"/>
    <w:rsid w:val="0032499A"/>
    <w:rsid w:val="003319B1"/>
    <w:rsid w:val="003341F7"/>
    <w:rsid w:val="00336549"/>
    <w:rsid w:val="00347FEC"/>
    <w:rsid w:val="00356F45"/>
    <w:rsid w:val="00361E3D"/>
    <w:rsid w:val="00361FEB"/>
    <w:rsid w:val="00362513"/>
    <w:rsid w:val="00362B36"/>
    <w:rsid w:val="00363602"/>
    <w:rsid w:val="00363CB8"/>
    <w:rsid w:val="00366B74"/>
    <w:rsid w:val="0037291E"/>
    <w:rsid w:val="0037376A"/>
    <w:rsid w:val="003A10B5"/>
    <w:rsid w:val="003A710A"/>
    <w:rsid w:val="003B659E"/>
    <w:rsid w:val="003C275E"/>
    <w:rsid w:val="003D2429"/>
    <w:rsid w:val="003E452C"/>
    <w:rsid w:val="003E58DF"/>
    <w:rsid w:val="003F30BA"/>
    <w:rsid w:val="0040133F"/>
    <w:rsid w:val="0040394F"/>
    <w:rsid w:val="00404C4C"/>
    <w:rsid w:val="004075CC"/>
    <w:rsid w:val="00412809"/>
    <w:rsid w:val="0041423F"/>
    <w:rsid w:val="00414F81"/>
    <w:rsid w:val="00422733"/>
    <w:rsid w:val="00422EF3"/>
    <w:rsid w:val="004271CD"/>
    <w:rsid w:val="00436A0F"/>
    <w:rsid w:val="00437150"/>
    <w:rsid w:val="0043750A"/>
    <w:rsid w:val="00462CD8"/>
    <w:rsid w:val="00472834"/>
    <w:rsid w:val="004732E9"/>
    <w:rsid w:val="00482EA5"/>
    <w:rsid w:val="00484342"/>
    <w:rsid w:val="004854BB"/>
    <w:rsid w:val="00486689"/>
    <w:rsid w:val="00487226"/>
    <w:rsid w:val="00496606"/>
    <w:rsid w:val="004B2E9E"/>
    <w:rsid w:val="004C4DED"/>
    <w:rsid w:val="004C62C8"/>
    <w:rsid w:val="004D2E79"/>
    <w:rsid w:val="004E0D34"/>
    <w:rsid w:val="004E121F"/>
    <w:rsid w:val="004E5649"/>
    <w:rsid w:val="004E5E66"/>
    <w:rsid w:val="004E7ADB"/>
    <w:rsid w:val="004F51A3"/>
    <w:rsid w:val="00500370"/>
    <w:rsid w:val="005025C3"/>
    <w:rsid w:val="00503B4D"/>
    <w:rsid w:val="00504EE9"/>
    <w:rsid w:val="00517B9A"/>
    <w:rsid w:val="00521576"/>
    <w:rsid w:val="005250E6"/>
    <w:rsid w:val="00530013"/>
    <w:rsid w:val="005327D5"/>
    <w:rsid w:val="00542D23"/>
    <w:rsid w:val="0054442C"/>
    <w:rsid w:val="00547912"/>
    <w:rsid w:val="00550285"/>
    <w:rsid w:val="00562492"/>
    <w:rsid w:val="00563CD8"/>
    <w:rsid w:val="0057232C"/>
    <w:rsid w:val="00572A20"/>
    <w:rsid w:val="00573065"/>
    <w:rsid w:val="00576A95"/>
    <w:rsid w:val="00576B13"/>
    <w:rsid w:val="005836F8"/>
    <w:rsid w:val="005918FA"/>
    <w:rsid w:val="00592A86"/>
    <w:rsid w:val="00596A4B"/>
    <w:rsid w:val="005B4801"/>
    <w:rsid w:val="005C23A4"/>
    <w:rsid w:val="005C7D48"/>
    <w:rsid w:val="005D1467"/>
    <w:rsid w:val="005D1CDF"/>
    <w:rsid w:val="005D25A5"/>
    <w:rsid w:val="005D2BB7"/>
    <w:rsid w:val="005E61A8"/>
    <w:rsid w:val="005F6419"/>
    <w:rsid w:val="00604CA1"/>
    <w:rsid w:val="0060543D"/>
    <w:rsid w:val="006104DD"/>
    <w:rsid w:val="006130B5"/>
    <w:rsid w:val="00615863"/>
    <w:rsid w:val="00617400"/>
    <w:rsid w:val="00623902"/>
    <w:rsid w:val="006309B5"/>
    <w:rsid w:val="0063177E"/>
    <w:rsid w:val="00632D29"/>
    <w:rsid w:val="006463AF"/>
    <w:rsid w:val="00663E20"/>
    <w:rsid w:val="00664950"/>
    <w:rsid w:val="0066535A"/>
    <w:rsid w:val="00667165"/>
    <w:rsid w:val="00676B02"/>
    <w:rsid w:val="00683220"/>
    <w:rsid w:val="00685080"/>
    <w:rsid w:val="00687FA0"/>
    <w:rsid w:val="0069255D"/>
    <w:rsid w:val="006A3C11"/>
    <w:rsid w:val="006B4964"/>
    <w:rsid w:val="006B7010"/>
    <w:rsid w:val="006C0059"/>
    <w:rsid w:val="006C3095"/>
    <w:rsid w:val="006D438E"/>
    <w:rsid w:val="006E1151"/>
    <w:rsid w:val="006E32EC"/>
    <w:rsid w:val="006E4729"/>
    <w:rsid w:val="006E6311"/>
    <w:rsid w:val="007142C0"/>
    <w:rsid w:val="007145FF"/>
    <w:rsid w:val="00715B2A"/>
    <w:rsid w:val="007254C8"/>
    <w:rsid w:val="00741A5C"/>
    <w:rsid w:val="00741D13"/>
    <w:rsid w:val="00743262"/>
    <w:rsid w:val="00743D36"/>
    <w:rsid w:val="007450F1"/>
    <w:rsid w:val="00751515"/>
    <w:rsid w:val="00757D34"/>
    <w:rsid w:val="007626B7"/>
    <w:rsid w:val="007720D4"/>
    <w:rsid w:val="00780BFA"/>
    <w:rsid w:val="0078212B"/>
    <w:rsid w:val="0078309B"/>
    <w:rsid w:val="00784DF6"/>
    <w:rsid w:val="00785232"/>
    <w:rsid w:val="007A25A7"/>
    <w:rsid w:val="007B186C"/>
    <w:rsid w:val="007B3C3D"/>
    <w:rsid w:val="007C0F31"/>
    <w:rsid w:val="007C1696"/>
    <w:rsid w:val="007C3ED0"/>
    <w:rsid w:val="007C5971"/>
    <w:rsid w:val="007D3E9B"/>
    <w:rsid w:val="007E0C2D"/>
    <w:rsid w:val="007E348B"/>
    <w:rsid w:val="007F2D18"/>
    <w:rsid w:val="007F4CEA"/>
    <w:rsid w:val="007F54B9"/>
    <w:rsid w:val="008021FB"/>
    <w:rsid w:val="00804A9B"/>
    <w:rsid w:val="00806A76"/>
    <w:rsid w:val="00811C9D"/>
    <w:rsid w:val="00816649"/>
    <w:rsid w:val="00816C80"/>
    <w:rsid w:val="00821498"/>
    <w:rsid w:val="00836406"/>
    <w:rsid w:val="0084124D"/>
    <w:rsid w:val="00841BCD"/>
    <w:rsid w:val="00843A92"/>
    <w:rsid w:val="00851A8E"/>
    <w:rsid w:val="0085365B"/>
    <w:rsid w:val="00854C7C"/>
    <w:rsid w:val="00871D55"/>
    <w:rsid w:val="00874515"/>
    <w:rsid w:val="008826C1"/>
    <w:rsid w:val="00883DFD"/>
    <w:rsid w:val="008A0E6D"/>
    <w:rsid w:val="008A1BF7"/>
    <w:rsid w:val="008A5B0E"/>
    <w:rsid w:val="008B0961"/>
    <w:rsid w:val="008D053B"/>
    <w:rsid w:val="008D1C83"/>
    <w:rsid w:val="008D38C3"/>
    <w:rsid w:val="008D4F88"/>
    <w:rsid w:val="008D66A7"/>
    <w:rsid w:val="008E282E"/>
    <w:rsid w:val="008F75B1"/>
    <w:rsid w:val="00900206"/>
    <w:rsid w:val="0090091A"/>
    <w:rsid w:val="009042BD"/>
    <w:rsid w:val="0091559E"/>
    <w:rsid w:val="00917633"/>
    <w:rsid w:val="00925398"/>
    <w:rsid w:val="00934B64"/>
    <w:rsid w:val="00936159"/>
    <w:rsid w:val="00937707"/>
    <w:rsid w:val="009445B2"/>
    <w:rsid w:val="00951481"/>
    <w:rsid w:val="00951AB9"/>
    <w:rsid w:val="00955EE4"/>
    <w:rsid w:val="009615B9"/>
    <w:rsid w:val="00974877"/>
    <w:rsid w:val="00977E1D"/>
    <w:rsid w:val="00983D25"/>
    <w:rsid w:val="00993662"/>
    <w:rsid w:val="009A251E"/>
    <w:rsid w:val="009B0573"/>
    <w:rsid w:val="009B3D90"/>
    <w:rsid w:val="009B7B4B"/>
    <w:rsid w:val="009B7C21"/>
    <w:rsid w:val="009C0081"/>
    <w:rsid w:val="009C799C"/>
    <w:rsid w:val="009D24AB"/>
    <w:rsid w:val="009E6258"/>
    <w:rsid w:val="009F66BF"/>
    <w:rsid w:val="00A04992"/>
    <w:rsid w:val="00A147AA"/>
    <w:rsid w:val="00A2182D"/>
    <w:rsid w:val="00A21D71"/>
    <w:rsid w:val="00A22B78"/>
    <w:rsid w:val="00A2533F"/>
    <w:rsid w:val="00A25AE5"/>
    <w:rsid w:val="00A25D39"/>
    <w:rsid w:val="00A3181A"/>
    <w:rsid w:val="00A32A8D"/>
    <w:rsid w:val="00A34B73"/>
    <w:rsid w:val="00A351DC"/>
    <w:rsid w:val="00A357ED"/>
    <w:rsid w:val="00A37002"/>
    <w:rsid w:val="00A4355E"/>
    <w:rsid w:val="00A546B9"/>
    <w:rsid w:val="00A55D85"/>
    <w:rsid w:val="00A57640"/>
    <w:rsid w:val="00A6543E"/>
    <w:rsid w:val="00A70654"/>
    <w:rsid w:val="00A74EBB"/>
    <w:rsid w:val="00A82238"/>
    <w:rsid w:val="00A8688D"/>
    <w:rsid w:val="00A92BCD"/>
    <w:rsid w:val="00A95117"/>
    <w:rsid w:val="00AA1B0E"/>
    <w:rsid w:val="00AA47B6"/>
    <w:rsid w:val="00AA5207"/>
    <w:rsid w:val="00AC163B"/>
    <w:rsid w:val="00AC255B"/>
    <w:rsid w:val="00AC5CA7"/>
    <w:rsid w:val="00AC5D0B"/>
    <w:rsid w:val="00AC6058"/>
    <w:rsid w:val="00AD0904"/>
    <w:rsid w:val="00AE2BA5"/>
    <w:rsid w:val="00AE340C"/>
    <w:rsid w:val="00AE56B1"/>
    <w:rsid w:val="00AE6D09"/>
    <w:rsid w:val="00AF189C"/>
    <w:rsid w:val="00AF7A7C"/>
    <w:rsid w:val="00B1398C"/>
    <w:rsid w:val="00B219DC"/>
    <w:rsid w:val="00B24543"/>
    <w:rsid w:val="00B3367A"/>
    <w:rsid w:val="00B3510B"/>
    <w:rsid w:val="00B408B6"/>
    <w:rsid w:val="00B542DA"/>
    <w:rsid w:val="00B60B21"/>
    <w:rsid w:val="00B61A9C"/>
    <w:rsid w:val="00B73862"/>
    <w:rsid w:val="00B73F43"/>
    <w:rsid w:val="00B763A6"/>
    <w:rsid w:val="00B8153C"/>
    <w:rsid w:val="00B87A52"/>
    <w:rsid w:val="00B87B51"/>
    <w:rsid w:val="00B90915"/>
    <w:rsid w:val="00B94D65"/>
    <w:rsid w:val="00B952C7"/>
    <w:rsid w:val="00B96897"/>
    <w:rsid w:val="00B96A25"/>
    <w:rsid w:val="00B97C06"/>
    <w:rsid w:val="00BA5EB2"/>
    <w:rsid w:val="00BA6B66"/>
    <w:rsid w:val="00BA6E48"/>
    <w:rsid w:val="00BB4DA2"/>
    <w:rsid w:val="00BB7A0C"/>
    <w:rsid w:val="00BE0AF6"/>
    <w:rsid w:val="00BE1F03"/>
    <w:rsid w:val="00BE3CA8"/>
    <w:rsid w:val="00BE58A7"/>
    <w:rsid w:val="00BF2218"/>
    <w:rsid w:val="00BF5C4F"/>
    <w:rsid w:val="00BF7CC7"/>
    <w:rsid w:val="00C0426B"/>
    <w:rsid w:val="00C045DF"/>
    <w:rsid w:val="00C26D43"/>
    <w:rsid w:val="00C400C7"/>
    <w:rsid w:val="00C46548"/>
    <w:rsid w:val="00C46AB1"/>
    <w:rsid w:val="00C473DE"/>
    <w:rsid w:val="00C510C0"/>
    <w:rsid w:val="00C57429"/>
    <w:rsid w:val="00C574D5"/>
    <w:rsid w:val="00C73F32"/>
    <w:rsid w:val="00C87462"/>
    <w:rsid w:val="00CA180C"/>
    <w:rsid w:val="00CB22B2"/>
    <w:rsid w:val="00CB5024"/>
    <w:rsid w:val="00CC3EE2"/>
    <w:rsid w:val="00CD2427"/>
    <w:rsid w:val="00CD56F7"/>
    <w:rsid w:val="00CD7492"/>
    <w:rsid w:val="00CE3A6B"/>
    <w:rsid w:val="00CE670B"/>
    <w:rsid w:val="00D00211"/>
    <w:rsid w:val="00D01530"/>
    <w:rsid w:val="00D04399"/>
    <w:rsid w:val="00D0482F"/>
    <w:rsid w:val="00D04D74"/>
    <w:rsid w:val="00D06309"/>
    <w:rsid w:val="00D13F81"/>
    <w:rsid w:val="00D22336"/>
    <w:rsid w:val="00D2250D"/>
    <w:rsid w:val="00D22948"/>
    <w:rsid w:val="00D3322E"/>
    <w:rsid w:val="00D351EA"/>
    <w:rsid w:val="00D40288"/>
    <w:rsid w:val="00D43403"/>
    <w:rsid w:val="00D50C52"/>
    <w:rsid w:val="00D518D7"/>
    <w:rsid w:val="00D5270B"/>
    <w:rsid w:val="00D62E71"/>
    <w:rsid w:val="00D6430D"/>
    <w:rsid w:val="00D66188"/>
    <w:rsid w:val="00D67DE8"/>
    <w:rsid w:val="00D731F6"/>
    <w:rsid w:val="00D740CA"/>
    <w:rsid w:val="00D7636C"/>
    <w:rsid w:val="00D83B93"/>
    <w:rsid w:val="00D85728"/>
    <w:rsid w:val="00D90125"/>
    <w:rsid w:val="00D95481"/>
    <w:rsid w:val="00D97699"/>
    <w:rsid w:val="00DC143C"/>
    <w:rsid w:val="00DC7A13"/>
    <w:rsid w:val="00DF2997"/>
    <w:rsid w:val="00DF6F04"/>
    <w:rsid w:val="00E10BC4"/>
    <w:rsid w:val="00E13097"/>
    <w:rsid w:val="00E1415D"/>
    <w:rsid w:val="00E323E9"/>
    <w:rsid w:val="00E34018"/>
    <w:rsid w:val="00E437D2"/>
    <w:rsid w:val="00E47253"/>
    <w:rsid w:val="00E55751"/>
    <w:rsid w:val="00E5759B"/>
    <w:rsid w:val="00E6213D"/>
    <w:rsid w:val="00E7797F"/>
    <w:rsid w:val="00E81CEC"/>
    <w:rsid w:val="00EA2311"/>
    <w:rsid w:val="00EA3B43"/>
    <w:rsid w:val="00EA5A89"/>
    <w:rsid w:val="00EB34E1"/>
    <w:rsid w:val="00EC03C3"/>
    <w:rsid w:val="00EC4BFC"/>
    <w:rsid w:val="00EC7BC3"/>
    <w:rsid w:val="00ED7600"/>
    <w:rsid w:val="00EF0B6B"/>
    <w:rsid w:val="00EF21CB"/>
    <w:rsid w:val="00EF6073"/>
    <w:rsid w:val="00EF698B"/>
    <w:rsid w:val="00F11D0E"/>
    <w:rsid w:val="00F1362C"/>
    <w:rsid w:val="00F20394"/>
    <w:rsid w:val="00F414F1"/>
    <w:rsid w:val="00F44733"/>
    <w:rsid w:val="00F508B8"/>
    <w:rsid w:val="00F62B6B"/>
    <w:rsid w:val="00F72CB1"/>
    <w:rsid w:val="00F73748"/>
    <w:rsid w:val="00F8215E"/>
    <w:rsid w:val="00F824F5"/>
    <w:rsid w:val="00F9081E"/>
    <w:rsid w:val="00F93409"/>
    <w:rsid w:val="00F9374D"/>
    <w:rsid w:val="00FB54FF"/>
    <w:rsid w:val="00FC29B9"/>
    <w:rsid w:val="00FC6FD3"/>
    <w:rsid w:val="00FE10E4"/>
    <w:rsid w:val="00FE305C"/>
    <w:rsid w:val="00FF0301"/>
    <w:rsid w:val="00FF7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2C8"/>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___WRD_EMBED_SUB_167" w:hAnsi="___WRD_EMBED_SUB_167"/>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2C5C8A"/>
    <w:pPr>
      <w:tabs>
        <w:tab w:val="left" w:pos="400"/>
        <w:tab w:val="right" w:leader="dot" w:pos="9617"/>
      </w:tabs>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basedOn w:val="Normal"/>
    <w:link w:val="HeaderChar"/>
    <w:uiPriority w:val="99"/>
    <w:unhideWhenUsed/>
    <w:rsid w:val="00EC03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03C3"/>
    <w:rPr>
      <w:rFonts w:ascii="Times New Roman" w:hAnsi="Times New Roman"/>
      <w:sz w:val="20"/>
    </w:rPr>
  </w:style>
  <w:style w:type="paragraph" w:styleId="Footer">
    <w:name w:val="footer"/>
    <w:basedOn w:val="Normal"/>
    <w:link w:val="FooterChar"/>
    <w:uiPriority w:val="99"/>
    <w:unhideWhenUsed/>
    <w:rsid w:val="00EC03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03C3"/>
    <w:rPr>
      <w:rFonts w:ascii="Times New Roman" w:hAnsi="Times New Roman"/>
      <w:sz w:val="20"/>
    </w:rPr>
  </w:style>
  <w:style w:type="character" w:customStyle="1" w:styleId="ui-provider">
    <w:name w:val="ui-provider"/>
    <w:basedOn w:val="DefaultParagraphFont"/>
    <w:rsid w:val="00E81CEC"/>
  </w:style>
  <w:style w:type="paragraph" w:styleId="Revision">
    <w:name w:val="Revision"/>
    <w:hidden/>
    <w:uiPriority w:val="99"/>
    <w:semiHidden/>
    <w:rsid w:val="00E81CE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36024">
      <w:bodyDiv w:val="1"/>
      <w:marLeft w:val="0"/>
      <w:marRight w:val="0"/>
      <w:marTop w:val="0"/>
      <w:marBottom w:val="0"/>
      <w:divBdr>
        <w:top w:val="none" w:sz="0" w:space="0" w:color="auto"/>
        <w:left w:val="none" w:sz="0" w:space="0" w:color="auto"/>
        <w:bottom w:val="none" w:sz="0" w:space="0" w:color="auto"/>
        <w:right w:val="none" w:sz="0" w:space="0" w:color="auto"/>
      </w:divBdr>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customXml" Target="../customXml/item5.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5AIRPNAIUNRU-1328258698-23615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https://nokia.sharepoint.com/sites/c5g/5gradio/_layouts/15/DocIdRedir.aspx?ID=5AIRPNAIUNRU-1328258698-23615</Url>
      <Description>5AIRPNAIUNRU-1328258698-23615</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3D6912DC-F97A-4CF3-BEA7-1D7D7A7FF038}"/>
</file>

<file path=customXml/itemProps2.xml><?xml version="1.0" encoding="utf-8"?>
<ds:datastoreItem xmlns:ds="http://schemas.openxmlformats.org/officeDocument/2006/customXml" ds:itemID="{F422E21A-BA19-495C-B170-1A6BE3F092BE}"/>
</file>

<file path=customXml/itemProps3.xml><?xml version="1.0" encoding="utf-8"?>
<ds:datastoreItem xmlns:ds="http://schemas.openxmlformats.org/officeDocument/2006/customXml" ds:itemID="{23C7D2C6-58E4-448F-BEB1-FB93BBDDF84C}"/>
</file>

<file path=customXml/itemProps4.xml><?xml version="1.0" encoding="utf-8"?>
<ds:datastoreItem xmlns:ds="http://schemas.openxmlformats.org/officeDocument/2006/customXml" ds:itemID="{A11343EC-8A7C-414A-BF61-91E1648A4532}"/>
</file>

<file path=customXml/itemProps5.xml><?xml version="1.0" encoding="utf-8"?>
<ds:datastoreItem xmlns:ds="http://schemas.openxmlformats.org/officeDocument/2006/customXml" ds:itemID="{ADB6D7B0-726B-4727-B281-B700AFA5C224}"/>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5633</Words>
  <Characters>32113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37671</CharactersWithSpaces>
  <SharedDoc>false</SharedDoc>
  <HLinks>
    <vt:vector size="156" baseType="variant">
      <vt:variant>
        <vt:i4>1245235</vt:i4>
      </vt:variant>
      <vt:variant>
        <vt:i4>137</vt:i4>
      </vt:variant>
      <vt:variant>
        <vt:i4>0</vt:i4>
      </vt:variant>
      <vt:variant>
        <vt:i4>5</vt:i4>
      </vt:variant>
      <vt:variant>
        <vt:lpwstr/>
      </vt:variant>
      <vt:variant>
        <vt:lpwstr>_Toc130978564</vt:lpwstr>
      </vt:variant>
      <vt:variant>
        <vt:i4>1245235</vt:i4>
      </vt:variant>
      <vt:variant>
        <vt:i4>134</vt:i4>
      </vt:variant>
      <vt:variant>
        <vt:i4>0</vt:i4>
      </vt:variant>
      <vt:variant>
        <vt:i4>5</vt:i4>
      </vt:variant>
      <vt:variant>
        <vt:lpwstr/>
      </vt:variant>
      <vt:variant>
        <vt:lpwstr>_Toc130978563</vt:lpwstr>
      </vt:variant>
      <vt:variant>
        <vt:i4>1245235</vt:i4>
      </vt:variant>
      <vt:variant>
        <vt:i4>131</vt:i4>
      </vt:variant>
      <vt:variant>
        <vt:i4>0</vt:i4>
      </vt:variant>
      <vt:variant>
        <vt:i4>5</vt:i4>
      </vt:variant>
      <vt:variant>
        <vt:lpwstr/>
      </vt:variant>
      <vt:variant>
        <vt:lpwstr>_Toc130978562</vt:lpwstr>
      </vt:variant>
      <vt:variant>
        <vt:i4>1245235</vt:i4>
      </vt:variant>
      <vt:variant>
        <vt:i4>128</vt:i4>
      </vt:variant>
      <vt:variant>
        <vt:i4>0</vt:i4>
      </vt:variant>
      <vt:variant>
        <vt:i4>5</vt:i4>
      </vt:variant>
      <vt:variant>
        <vt:lpwstr/>
      </vt:variant>
      <vt:variant>
        <vt:lpwstr>_Toc130978561</vt:lpwstr>
      </vt:variant>
      <vt:variant>
        <vt:i4>1245235</vt:i4>
      </vt:variant>
      <vt:variant>
        <vt:i4>125</vt:i4>
      </vt:variant>
      <vt:variant>
        <vt:i4>0</vt:i4>
      </vt:variant>
      <vt:variant>
        <vt:i4>5</vt:i4>
      </vt:variant>
      <vt:variant>
        <vt:lpwstr/>
      </vt:variant>
      <vt:variant>
        <vt:lpwstr>_Toc130978560</vt:lpwstr>
      </vt:variant>
      <vt:variant>
        <vt:i4>1048627</vt:i4>
      </vt:variant>
      <vt:variant>
        <vt:i4>122</vt:i4>
      </vt:variant>
      <vt:variant>
        <vt:i4>0</vt:i4>
      </vt:variant>
      <vt:variant>
        <vt:i4>5</vt:i4>
      </vt:variant>
      <vt:variant>
        <vt:lpwstr/>
      </vt:variant>
      <vt:variant>
        <vt:lpwstr>_Toc130978559</vt:lpwstr>
      </vt:variant>
      <vt:variant>
        <vt:i4>1048627</vt:i4>
      </vt:variant>
      <vt:variant>
        <vt:i4>119</vt:i4>
      </vt:variant>
      <vt:variant>
        <vt:i4>0</vt:i4>
      </vt:variant>
      <vt:variant>
        <vt:i4>5</vt:i4>
      </vt:variant>
      <vt:variant>
        <vt:lpwstr/>
      </vt:variant>
      <vt:variant>
        <vt:lpwstr>_Toc130978558</vt:lpwstr>
      </vt:variant>
      <vt:variant>
        <vt:i4>1048627</vt:i4>
      </vt:variant>
      <vt:variant>
        <vt:i4>116</vt:i4>
      </vt:variant>
      <vt:variant>
        <vt:i4>0</vt:i4>
      </vt:variant>
      <vt:variant>
        <vt:i4>5</vt:i4>
      </vt:variant>
      <vt:variant>
        <vt:lpwstr/>
      </vt:variant>
      <vt:variant>
        <vt:lpwstr>_Toc130978557</vt:lpwstr>
      </vt:variant>
      <vt:variant>
        <vt:i4>1048627</vt:i4>
      </vt:variant>
      <vt:variant>
        <vt:i4>113</vt:i4>
      </vt:variant>
      <vt:variant>
        <vt:i4>0</vt:i4>
      </vt:variant>
      <vt:variant>
        <vt:i4>5</vt:i4>
      </vt:variant>
      <vt:variant>
        <vt:lpwstr/>
      </vt:variant>
      <vt:variant>
        <vt:lpwstr>_Toc130978556</vt:lpwstr>
      </vt:variant>
      <vt:variant>
        <vt:i4>1048627</vt:i4>
      </vt:variant>
      <vt:variant>
        <vt:i4>110</vt:i4>
      </vt:variant>
      <vt:variant>
        <vt:i4>0</vt:i4>
      </vt:variant>
      <vt:variant>
        <vt:i4>5</vt:i4>
      </vt:variant>
      <vt:variant>
        <vt:lpwstr/>
      </vt:variant>
      <vt:variant>
        <vt:lpwstr>_Toc130978555</vt:lpwstr>
      </vt:variant>
      <vt:variant>
        <vt:i4>1048627</vt:i4>
      </vt:variant>
      <vt:variant>
        <vt:i4>107</vt:i4>
      </vt:variant>
      <vt:variant>
        <vt:i4>0</vt:i4>
      </vt:variant>
      <vt:variant>
        <vt:i4>5</vt:i4>
      </vt:variant>
      <vt:variant>
        <vt:lpwstr/>
      </vt:variant>
      <vt:variant>
        <vt:lpwstr>_Toc130978554</vt:lpwstr>
      </vt:variant>
      <vt:variant>
        <vt:i4>1048627</vt:i4>
      </vt:variant>
      <vt:variant>
        <vt:i4>104</vt:i4>
      </vt:variant>
      <vt:variant>
        <vt:i4>0</vt:i4>
      </vt:variant>
      <vt:variant>
        <vt:i4>5</vt:i4>
      </vt:variant>
      <vt:variant>
        <vt:lpwstr/>
      </vt:variant>
      <vt:variant>
        <vt:lpwstr>_Toc130978553</vt:lpwstr>
      </vt:variant>
      <vt:variant>
        <vt:i4>1048627</vt:i4>
      </vt:variant>
      <vt:variant>
        <vt:i4>101</vt:i4>
      </vt:variant>
      <vt:variant>
        <vt:i4>0</vt:i4>
      </vt:variant>
      <vt:variant>
        <vt:i4>5</vt:i4>
      </vt:variant>
      <vt:variant>
        <vt:lpwstr/>
      </vt:variant>
      <vt:variant>
        <vt:lpwstr>_Toc130978552</vt:lpwstr>
      </vt:variant>
      <vt:variant>
        <vt:i4>1048627</vt:i4>
      </vt:variant>
      <vt:variant>
        <vt:i4>98</vt:i4>
      </vt:variant>
      <vt:variant>
        <vt:i4>0</vt:i4>
      </vt:variant>
      <vt:variant>
        <vt:i4>5</vt:i4>
      </vt:variant>
      <vt:variant>
        <vt:lpwstr/>
      </vt:variant>
      <vt:variant>
        <vt:lpwstr>_Toc130978551</vt:lpwstr>
      </vt:variant>
      <vt:variant>
        <vt:i4>1048627</vt:i4>
      </vt:variant>
      <vt:variant>
        <vt:i4>95</vt:i4>
      </vt:variant>
      <vt:variant>
        <vt:i4>0</vt:i4>
      </vt:variant>
      <vt:variant>
        <vt:i4>5</vt:i4>
      </vt:variant>
      <vt:variant>
        <vt:lpwstr/>
      </vt:variant>
      <vt:variant>
        <vt:lpwstr>_Toc130978550</vt:lpwstr>
      </vt:variant>
      <vt:variant>
        <vt:i4>1114163</vt:i4>
      </vt:variant>
      <vt:variant>
        <vt:i4>92</vt:i4>
      </vt:variant>
      <vt:variant>
        <vt:i4>0</vt:i4>
      </vt:variant>
      <vt:variant>
        <vt:i4>5</vt:i4>
      </vt:variant>
      <vt:variant>
        <vt:lpwstr/>
      </vt:variant>
      <vt:variant>
        <vt:lpwstr>_Toc130978549</vt:lpwstr>
      </vt:variant>
      <vt:variant>
        <vt:i4>1114163</vt:i4>
      </vt:variant>
      <vt:variant>
        <vt:i4>89</vt:i4>
      </vt:variant>
      <vt:variant>
        <vt:i4>0</vt:i4>
      </vt:variant>
      <vt:variant>
        <vt:i4>5</vt:i4>
      </vt:variant>
      <vt:variant>
        <vt:lpwstr/>
      </vt:variant>
      <vt:variant>
        <vt:lpwstr>_Toc130978548</vt:lpwstr>
      </vt:variant>
      <vt:variant>
        <vt:i4>1114163</vt:i4>
      </vt:variant>
      <vt:variant>
        <vt:i4>86</vt:i4>
      </vt:variant>
      <vt:variant>
        <vt:i4>0</vt:i4>
      </vt:variant>
      <vt:variant>
        <vt:i4>5</vt:i4>
      </vt:variant>
      <vt:variant>
        <vt:lpwstr/>
      </vt:variant>
      <vt:variant>
        <vt:lpwstr>_Toc130978547</vt:lpwstr>
      </vt:variant>
      <vt:variant>
        <vt:i4>1114163</vt:i4>
      </vt:variant>
      <vt:variant>
        <vt:i4>83</vt:i4>
      </vt:variant>
      <vt:variant>
        <vt:i4>0</vt:i4>
      </vt:variant>
      <vt:variant>
        <vt:i4>5</vt:i4>
      </vt:variant>
      <vt:variant>
        <vt:lpwstr/>
      </vt:variant>
      <vt:variant>
        <vt:lpwstr>_Toc130978546</vt:lpwstr>
      </vt:variant>
      <vt:variant>
        <vt:i4>1114163</vt:i4>
      </vt:variant>
      <vt:variant>
        <vt:i4>80</vt:i4>
      </vt:variant>
      <vt:variant>
        <vt:i4>0</vt:i4>
      </vt:variant>
      <vt:variant>
        <vt:i4>5</vt:i4>
      </vt:variant>
      <vt:variant>
        <vt:lpwstr/>
      </vt:variant>
      <vt:variant>
        <vt:lpwstr>_Toc130978545</vt:lpwstr>
      </vt:variant>
      <vt:variant>
        <vt:i4>1114163</vt:i4>
      </vt:variant>
      <vt:variant>
        <vt:i4>77</vt:i4>
      </vt:variant>
      <vt:variant>
        <vt:i4>0</vt:i4>
      </vt:variant>
      <vt:variant>
        <vt:i4>5</vt:i4>
      </vt:variant>
      <vt:variant>
        <vt:lpwstr/>
      </vt:variant>
      <vt:variant>
        <vt:lpwstr>_Toc130978544</vt:lpwstr>
      </vt:variant>
      <vt:variant>
        <vt:i4>1114163</vt:i4>
      </vt:variant>
      <vt:variant>
        <vt:i4>74</vt:i4>
      </vt:variant>
      <vt:variant>
        <vt:i4>0</vt:i4>
      </vt:variant>
      <vt:variant>
        <vt:i4>5</vt:i4>
      </vt:variant>
      <vt:variant>
        <vt:lpwstr/>
      </vt:variant>
      <vt:variant>
        <vt:lpwstr>_Toc130978543</vt:lpwstr>
      </vt:variant>
      <vt:variant>
        <vt:i4>1114163</vt:i4>
      </vt:variant>
      <vt:variant>
        <vt:i4>71</vt:i4>
      </vt:variant>
      <vt:variant>
        <vt:i4>0</vt:i4>
      </vt:variant>
      <vt:variant>
        <vt:i4>5</vt:i4>
      </vt:variant>
      <vt:variant>
        <vt:lpwstr/>
      </vt:variant>
      <vt:variant>
        <vt:lpwstr>_Toc130978542</vt:lpwstr>
      </vt:variant>
      <vt:variant>
        <vt:i4>1114163</vt:i4>
      </vt:variant>
      <vt:variant>
        <vt:i4>68</vt:i4>
      </vt:variant>
      <vt:variant>
        <vt:i4>0</vt:i4>
      </vt:variant>
      <vt:variant>
        <vt:i4>5</vt:i4>
      </vt:variant>
      <vt:variant>
        <vt:lpwstr/>
      </vt:variant>
      <vt:variant>
        <vt:lpwstr>_Toc130978541</vt:lpwstr>
      </vt:variant>
      <vt:variant>
        <vt:i4>1114163</vt:i4>
      </vt:variant>
      <vt:variant>
        <vt:i4>65</vt:i4>
      </vt:variant>
      <vt:variant>
        <vt:i4>0</vt:i4>
      </vt:variant>
      <vt:variant>
        <vt:i4>5</vt:i4>
      </vt:variant>
      <vt:variant>
        <vt:lpwstr/>
      </vt:variant>
      <vt:variant>
        <vt:lpwstr>_Toc130978540</vt:lpwstr>
      </vt:variant>
      <vt:variant>
        <vt:i4>1441843</vt:i4>
      </vt:variant>
      <vt:variant>
        <vt:i4>62</vt:i4>
      </vt:variant>
      <vt:variant>
        <vt:i4>0</vt:i4>
      </vt:variant>
      <vt:variant>
        <vt:i4>5</vt:i4>
      </vt:variant>
      <vt:variant>
        <vt:lpwstr/>
      </vt:variant>
      <vt:variant>
        <vt:lpwstr>_Toc130978539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2023-05-15T17:08:00Z</dcterms:created>
  <dcterms:modified xsi:type="dcterms:W3CDTF">2023-05-15T17:08:00Z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2062400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0x01010000E5007003D3004E92B8EDD86D20E8CD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96d51851-f397-47d3-94cd-0ffbf0b22fdb</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RRM/Contributions/R4-23xxxxx Discussion on MultiRx scheduling restrictions.docx</vt:lpwstr>
  </property>
  <property fmtid="{D5CDD505-2E9C-101B-9397-08002B2CF9AE}" pid="16" name="_ExtendedDescription">
    <vt:lpwstr/>
  </property>
</Properties>
</file>